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6C5BB1" w:rsidRDefault="006C5BB1">
      <w:pPr>
        <w:pBdr>
          <w:top w:val="nil"/>
          <w:left w:val="nil"/>
          <w:bottom w:val="nil"/>
          <w:right w:val="nil"/>
          <w:between w:val="nil"/>
        </w:pBdr>
        <w:spacing w:after="0"/>
        <w:ind w:left="0"/>
        <w:rPr>
          <w:rFonts w:eastAsia="Arial"/>
          <w:b/>
          <w:color w:val="000000"/>
          <w:sz w:val="36"/>
          <w:szCs w:val="36"/>
        </w:rPr>
      </w:pPr>
    </w:p>
    <w:p w14:paraId="00000002" w14:textId="77777777" w:rsidR="006C5BB1" w:rsidRDefault="007C1A47">
      <w:pPr>
        <w:pBdr>
          <w:top w:val="nil"/>
          <w:left w:val="nil"/>
          <w:bottom w:val="nil"/>
          <w:right w:val="nil"/>
          <w:between w:val="nil"/>
        </w:pBdr>
        <w:spacing w:before="240" w:after="120"/>
        <w:ind w:left="0"/>
        <w:rPr>
          <w:rFonts w:eastAsia="Arial"/>
          <w:b/>
          <w:color w:val="000000"/>
          <w:sz w:val="36"/>
          <w:szCs w:val="36"/>
        </w:rPr>
      </w:pPr>
      <w:r>
        <w:rPr>
          <w:rFonts w:eastAsia="Arial"/>
          <w:b/>
          <w:color w:val="000000"/>
          <w:sz w:val="36"/>
          <w:szCs w:val="36"/>
        </w:rPr>
        <w:t>Order Schedule 9 (Security)</w:t>
      </w:r>
    </w:p>
    <w:p w14:paraId="00000003" w14:textId="77777777" w:rsidR="006C5BB1" w:rsidRDefault="006C5BB1">
      <w:pPr>
        <w:spacing w:after="200" w:line="276" w:lineRule="auto"/>
        <w:ind w:left="0"/>
        <w:jc w:val="left"/>
        <w:rPr>
          <w:sz w:val="24"/>
          <w:szCs w:val="24"/>
        </w:rPr>
      </w:pPr>
      <w:bookmarkStart w:id="0" w:name="_heading=h.gjdgxs" w:colFirst="0" w:colLast="0"/>
      <w:bookmarkEnd w:id="0"/>
    </w:p>
    <w:p w14:paraId="00000004" w14:textId="77777777" w:rsidR="006C5BB1" w:rsidRDefault="006C5BB1">
      <w:pPr>
        <w:ind w:left="0"/>
        <w:jc w:val="left"/>
        <w:rPr>
          <w:b/>
          <w:smallCaps/>
          <w:sz w:val="24"/>
          <w:szCs w:val="24"/>
        </w:rPr>
      </w:pPr>
    </w:p>
    <w:p w14:paraId="00000005" w14:textId="77777777" w:rsidR="006C5BB1" w:rsidRDefault="007C1A47">
      <w:pPr>
        <w:spacing w:after="200" w:line="276" w:lineRule="auto"/>
        <w:ind w:left="0"/>
        <w:jc w:val="left"/>
        <w:rPr>
          <w:b/>
          <w:smallCaps/>
          <w:sz w:val="24"/>
          <w:szCs w:val="24"/>
        </w:rPr>
      </w:pPr>
      <w:r>
        <w:br w:type="page"/>
      </w:r>
    </w:p>
    <w:p w14:paraId="00000006" w14:textId="77777777" w:rsidR="006C5BB1" w:rsidRDefault="007C1A47">
      <w:pPr>
        <w:pBdr>
          <w:top w:val="nil"/>
          <w:left w:val="nil"/>
          <w:bottom w:val="nil"/>
          <w:right w:val="nil"/>
          <w:between w:val="nil"/>
        </w:pBdr>
        <w:tabs>
          <w:tab w:val="left" w:pos="0"/>
        </w:tabs>
        <w:spacing w:before="240"/>
        <w:ind w:left="360" w:hanging="360"/>
        <w:jc w:val="left"/>
        <w:rPr>
          <w:rFonts w:eastAsia="Arial"/>
          <w:b/>
          <w:color w:val="000000"/>
          <w:sz w:val="36"/>
          <w:szCs w:val="36"/>
        </w:rPr>
      </w:pPr>
      <w:r>
        <w:rPr>
          <w:b/>
          <w:color w:val="000000"/>
          <w:sz w:val="36"/>
          <w:szCs w:val="36"/>
        </w:rPr>
        <w:lastRenderedPageBreak/>
        <w:t>P</w:t>
      </w:r>
      <w:r>
        <w:rPr>
          <w:rFonts w:eastAsia="Arial"/>
          <w:b/>
          <w:color w:val="000000"/>
          <w:sz w:val="36"/>
          <w:szCs w:val="36"/>
        </w:rPr>
        <w:t>art</w:t>
      </w:r>
      <w:r>
        <w:rPr>
          <w:b/>
          <w:color w:val="000000"/>
          <w:sz w:val="36"/>
          <w:szCs w:val="36"/>
        </w:rPr>
        <w:t xml:space="preserve"> B: Long</w:t>
      </w:r>
      <w:r>
        <w:rPr>
          <w:rFonts w:eastAsia="Arial"/>
          <w:b/>
          <w:color w:val="000000"/>
          <w:sz w:val="36"/>
          <w:szCs w:val="36"/>
        </w:rPr>
        <w:t xml:space="preserve"> Form Security Requirements</w:t>
      </w:r>
    </w:p>
    <w:p w14:paraId="00000007" w14:textId="77777777" w:rsidR="006C5BB1" w:rsidRDefault="006C5BB1">
      <w:pPr>
        <w:ind w:firstLine="1418"/>
      </w:pPr>
    </w:p>
    <w:p w14:paraId="00000008" w14:textId="77777777" w:rsidR="006C5BB1" w:rsidRDefault="007C1A47">
      <w:pPr>
        <w:numPr>
          <w:ilvl w:val="0"/>
          <w:numId w:val="3"/>
        </w:numPr>
        <w:pBdr>
          <w:top w:val="nil"/>
          <w:left w:val="nil"/>
          <w:bottom w:val="nil"/>
          <w:right w:val="nil"/>
          <w:between w:val="nil"/>
        </w:pBdr>
        <w:tabs>
          <w:tab w:val="left" w:pos="0"/>
        </w:tabs>
        <w:spacing w:before="240"/>
        <w:jc w:val="left"/>
        <w:rPr>
          <w:b/>
          <w:smallCaps/>
          <w:color w:val="000000"/>
          <w:sz w:val="24"/>
          <w:szCs w:val="24"/>
        </w:rPr>
      </w:pPr>
      <w:r>
        <w:rPr>
          <w:rFonts w:eastAsia="Arial"/>
          <w:b/>
          <w:color w:val="000000"/>
          <w:sz w:val="24"/>
          <w:szCs w:val="24"/>
        </w:rPr>
        <w:t xml:space="preserve">Definitions </w:t>
      </w:r>
    </w:p>
    <w:p w14:paraId="00000009" w14:textId="77777777" w:rsidR="006C5BB1" w:rsidRDefault="007C1A47">
      <w:pPr>
        <w:keepNext/>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1"/>
        <w:tblW w:w="8031" w:type="dxa"/>
        <w:tblInd w:w="1008" w:type="dxa"/>
        <w:tblLayout w:type="fixed"/>
        <w:tblLook w:val="0400" w:firstRow="0" w:lastRow="0" w:firstColumn="0" w:lastColumn="0" w:noHBand="0" w:noVBand="1"/>
      </w:tblPr>
      <w:tblGrid>
        <w:gridCol w:w="2250"/>
        <w:gridCol w:w="5781"/>
      </w:tblGrid>
      <w:tr w:rsidR="006C5BB1" w14:paraId="6633A2D0" w14:textId="77777777">
        <w:tc>
          <w:tcPr>
            <w:tcW w:w="2250" w:type="dxa"/>
          </w:tcPr>
          <w:p w14:paraId="0000000A" w14:textId="77777777" w:rsidR="006C5BB1" w:rsidRDefault="007C1A47">
            <w:pPr>
              <w:pBdr>
                <w:top w:val="nil"/>
                <w:left w:val="nil"/>
                <w:bottom w:val="nil"/>
                <w:right w:val="nil"/>
                <w:between w:val="nil"/>
              </w:pBdr>
              <w:spacing w:after="120"/>
              <w:ind w:left="-108"/>
              <w:jc w:val="left"/>
              <w:rPr>
                <w:b/>
                <w:color w:val="000000"/>
                <w:sz w:val="24"/>
                <w:szCs w:val="24"/>
              </w:rPr>
            </w:pPr>
            <w:r>
              <w:rPr>
                <w:b/>
                <w:color w:val="000000"/>
                <w:sz w:val="24"/>
                <w:szCs w:val="24"/>
              </w:rPr>
              <w:t>"Breach of Security"</w:t>
            </w:r>
          </w:p>
        </w:tc>
        <w:tc>
          <w:tcPr>
            <w:tcW w:w="5781" w:type="dxa"/>
          </w:tcPr>
          <w:p w14:paraId="0000000B" w14:textId="77777777" w:rsidR="006C5BB1" w:rsidRDefault="007C1A47">
            <w:pPr>
              <w:pBdr>
                <w:top w:val="nil"/>
                <w:left w:val="nil"/>
                <w:bottom w:val="nil"/>
                <w:right w:val="nil"/>
                <w:between w:val="nil"/>
              </w:pBdr>
              <w:tabs>
                <w:tab w:val="left" w:pos="-9"/>
              </w:tabs>
              <w:spacing w:after="120"/>
              <w:ind w:left="170"/>
              <w:jc w:val="left"/>
              <w:rPr>
                <w:color w:val="000000"/>
                <w:sz w:val="24"/>
                <w:szCs w:val="24"/>
              </w:rPr>
            </w:pPr>
            <w:r>
              <w:rPr>
                <w:color w:val="000000"/>
                <w:sz w:val="24"/>
                <w:szCs w:val="24"/>
              </w:rPr>
              <w:t>means the occurrence of:</w:t>
            </w:r>
          </w:p>
          <w:p w14:paraId="0000000C" w14:textId="77777777" w:rsidR="006C5BB1" w:rsidRDefault="007C1A47">
            <w:pPr>
              <w:numPr>
                <w:ilvl w:val="1"/>
                <w:numId w:val="1"/>
              </w:numPr>
              <w:pBdr>
                <w:top w:val="nil"/>
                <w:left w:val="nil"/>
                <w:bottom w:val="nil"/>
                <w:right w:val="nil"/>
                <w:between w:val="nil"/>
              </w:pBdr>
              <w:tabs>
                <w:tab w:val="left" w:pos="144"/>
              </w:tabs>
              <w:spacing w:after="120"/>
              <w:jc w:val="left"/>
              <w:rPr>
                <w:color w:val="000000"/>
                <w:sz w:val="24"/>
                <w:szCs w:val="24"/>
              </w:rPr>
            </w:pPr>
            <w:r>
              <w:rPr>
                <w:color w:val="000000"/>
                <w:sz w:val="24"/>
                <w:szCs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14:paraId="0000000D" w14:textId="77777777" w:rsidR="006C5BB1" w:rsidRDefault="007C1A47">
            <w:pPr>
              <w:numPr>
                <w:ilvl w:val="1"/>
                <w:numId w:val="1"/>
              </w:numPr>
              <w:pBdr>
                <w:top w:val="nil"/>
                <w:left w:val="nil"/>
                <w:bottom w:val="nil"/>
                <w:right w:val="nil"/>
                <w:between w:val="nil"/>
              </w:pBdr>
              <w:tabs>
                <w:tab w:val="left" w:pos="144"/>
              </w:tabs>
              <w:spacing w:after="120"/>
              <w:jc w:val="left"/>
              <w:rPr>
                <w:color w:val="000000"/>
                <w:sz w:val="24"/>
                <w:szCs w:val="24"/>
              </w:rPr>
            </w:pPr>
            <w:r>
              <w:rPr>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14:paraId="0000000E" w14:textId="77777777" w:rsidR="006C5BB1" w:rsidRDefault="007C1A47">
            <w:pPr>
              <w:pBdr>
                <w:top w:val="nil"/>
                <w:left w:val="nil"/>
                <w:bottom w:val="nil"/>
                <w:right w:val="nil"/>
                <w:between w:val="nil"/>
              </w:pBdr>
              <w:tabs>
                <w:tab w:val="left" w:pos="-9"/>
              </w:tabs>
              <w:spacing w:after="120"/>
              <w:ind w:left="170"/>
              <w:jc w:val="left"/>
              <w:rPr>
                <w:color w:val="000000"/>
                <w:sz w:val="24"/>
                <w:szCs w:val="24"/>
              </w:rPr>
            </w:pPr>
            <w:r>
              <w:rPr>
                <w:color w:val="000000"/>
                <w:sz w:val="24"/>
                <w:szCs w:val="24"/>
              </w:rPr>
              <w:t>in either case as more particularly set out in the security requirements in the Security Policy where the Buyer has required compliance therewith in accordance with paragraph 3.4.3 d;</w:t>
            </w:r>
          </w:p>
        </w:tc>
      </w:tr>
      <w:tr w:rsidR="006C5BB1" w14:paraId="65F9EB77" w14:textId="77777777">
        <w:tc>
          <w:tcPr>
            <w:tcW w:w="2250" w:type="dxa"/>
          </w:tcPr>
          <w:p w14:paraId="0000000F" w14:textId="77777777" w:rsidR="006C5BB1" w:rsidRDefault="007C1A47">
            <w:pPr>
              <w:pBdr>
                <w:top w:val="nil"/>
                <w:left w:val="nil"/>
                <w:bottom w:val="nil"/>
                <w:right w:val="nil"/>
                <w:between w:val="nil"/>
              </w:pBdr>
              <w:spacing w:after="120"/>
              <w:ind w:left="-108"/>
              <w:jc w:val="left"/>
              <w:rPr>
                <w:b/>
                <w:color w:val="000000"/>
                <w:sz w:val="24"/>
                <w:szCs w:val="24"/>
              </w:rPr>
            </w:pPr>
            <w:r>
              <w:rPr>
                <w:b/>
                <w:color w:val="000000"/>
                <w:sz w:val="24"/>
                <w:szCs w:val="24"/>
              </w:rPr>
              <w:t>"ISMS"</w:t>
            </w:r>
          </w:p>
        </w:tc>
        <w:tc>
          <w:tcPr>
            <w:tcW w:w="5781" w:type="dxa"/>
          </w:tcPr>
          <w:p w14:paraId="00000010" w14:textId="77777777" w:rsidR="006C5BB1" w:rsidRDefault="007C1A47">
            <w:pPr>
              <w:pBdr>
                <w:top w:val="nil"/>
                <w:left w:val="nil"/>
                <w:bottom w:val="nil"/>
                <w:right w:val="nil"/>
                <w:between w:val="nil"/>
              </w:pBdr>
              <w:tabs>
                <w:tab w:val="left" w:pos="-9"/>
              </w:tabs>
              <w:spacing w:after="120"/>
              <w:ind w:left="170"/>
              <w:jc w:val="left"/>
              <w:rPr>
                <w:color w:val="000000"/>
                <w:sz w:val="24"/>
                <w:szCs w:val="24"/>
              </w:rPr>
            </w:pPr>
            <w:r>
              <w:rPr>
                <w:color w:val="000000"/>
                <w:sz w:val="24"/>
                <w:szCs w:val="24"/>
              </w:rPr>
              <w:t>the information security management system and process developed by the Supplier in accordance with Paragraph 3 (ISMS) as updated from time to time in accordance with this Schedule; and</w:t>
            </w:r>
          </w:p>
        </w:tc>
      </w:tr>
      <w:tr w:rsidR="006C5BB1" w14:paraId="3FCB0F45" w14:textId="77777777">
        <w:tc>
          <w:tcPr>
            <w:tcW w:w="2250" w:type="dxa"/>
          </w:tcPr>
          <w:p w14:paraId="00000011" w14:textId="77777777" w:rsidR="006C5BB1" w:rsidRDefault="007C1A47">
            <w:pPr>
              <w:pBdr>
                <w:top w:val="nil"/>
                <w:left w:val="nil"/>
                <w:bottom w:val="nil"/>
                <w:right w:val="nil"/>
                <w:between w:val="nil"/>
              </w:pBdr>
              <w:spacing w:after="120"/>
              <w:ind w:left="-108"/>
              <w:jc w:val="left"/>
              <w:rPr>
                <w:b/>
                <w:color w:val="000000"/>
                <w:sz w:val="24"/>
                <w:szCs w:val="24"/>
              </w:rPr>
            </w:pPr>
            <w:r>
              <w:rPr>
                <w:b/>
                <w:color w:val="000000"/>
                <w:sz w:val="24"/>
                <w:szCs w:val="24"/>
              </w:rPr>
              <w:t>"Security Tests"</w:t>
            </w:r>
          </w:p>
        </w:tc>
        <w:tc>
          <w:tcPr>
            <w:tcW w:w="5781" w:type="dxa"/>
          </w:tcPr>
          <w:p w14:paraId="00000012" w14:textId="77777777" w:rsidR="006C5BB1" w:rsidRDefault="007C1A47">
            <w:pPr>
              <w:pBdr>
                <w:top w:val="nil"/>
                <w:left w:val="nil"/>
                <w:bottom w:val="nil"/>
                <w:right w:val="nil"/>
                <w:between w:val="nil"/>
              </w:pBdr>
              <w:tabs>
                <w:tab w:val="left" w:pos="-9"/>
              </w:tabs>
              <w:spacing w:after="120"/>
              <w:ind w:left="170"/>
              <w:jc w:val="left"/>
              <w:rPr>
                <w:color w:val="000000"/>
                <w:sz w:val="24"/>
                <w:szCs w:val="24"/>
              </w:rPr>
            </w:pPr>
            <w:r>
              <w:rPr>
                <w:color w:val="000000"/>
                <w:sz w:val="24"/>
                <w:szCs w:val="24"/>
              </w:rPr>
              <w:t>tests to validate the ISMS and security of all relevant processes, systems, incident response plans, patches to vulnerabilities and mitigations to Breaches of Security.</w:t>
            </w:r>
          </w:p>
        </w:tc>
      </w:tr>
    </w:tbl>
    <w:p w14:paraId="00000013" w14:textId="77777777" w:rsidR="006C5BB1" w:rsidRDefault="007C1A47">
      <w:pPr>
        <w:keepNext/>
        <w:numPr>
          <w:ilvl w:val="0"/>
          <w:numId w:val="3"/>
        </w:numPr>
        <w:pBdr>
          <w:top w:val="nil"/>
          <w:left w:val="nil"/>
          <w:bottom w:val="nil"/>
          <w:right w:val="nil"/>
          <w:between w:val="nil"/>
        </w:pBdr>
        <w:tabs>
          <w:tab w:val="left" w:pos="0"/>
        </w:tabs>
        <w:spacing w:before="240"/>
        <w:jc w:val="left"/>
        <w:rPr>
          <w:b/>
          <w:smallCaps/>
          <w:color w:val="000000"/>
          <w:sz w:val="24"/>
          <w:szCs w:val="24"/>
        </w:rPr>
      </w:pPr>
      <w:bookmarkStart w:id="1" w:name="_heading=h.4i7ojhp" w:colFirst="0" w:colLast="0"/>
      <w:bookmarkEnd w:id="1"/>
      <w:r>
        <w:rPr>
          <w:rFonts w:eastAsia="Arial"/>
          <w:b/>
          <w:color w:val="000000"/>
          <w:sz w:val="24"/>
          <w:szCs w:val="24"/>
        </w:rPr>
        <w:t xml:space="preserve">Security Requirements </w:t>
      </w:r>
    </w:p>
    <w:p w14:paraId="00000014" w14:textId="77777777" w:rsidR="006C5BB1" w:rsidRDefault="007C1A47">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recognise that, where specified in DPS Schedule 4 (DPS Management), CCS shall have the right to enforce the Buyer's rights under this Schedule.</w:t>
      </w:r>
    </w:p>
    <w:p w14:paraId="00000015" w14:textId="77777777" w:rsidR="006C5BB1" w:rsidRDefault="007C1A47">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lastRenderedPageBreak/>
        <w:t>The Parties acknowledge that the purpose of the ISMS and Security Management Plan are to ensure a good organisational approach to security under which the specific requirements of this Contract will be met.</w:t>
      </w:r>
    </w:p>
    <w:p w14:paraId="00000016" w14:textId="77777777" w:rsidR="006C5BB1" w:rsidRDefault="007C1A47">
      <w:pPr>
        <w:keepNext/>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Parties shall each appoint a security representative to be responsible for Security.  The initial security representatives of the Parties are:</w:t>
      </w:r>
    </w:p>
    <w:bookmarkStart w:id="2" w:name="_heading=h.2xcytpi" w:colFirst="0" w:colLast="0"/>
    <w:bookmarkEnd w:id="2"/>
    <w:p w14:paraId="00000017" w14:textId="0EF4C3FA" w:rsidR="006C5BB1" w:rsidRPr="00646DD7" w:rsidRDefault="003908D1">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sdt>
        <w:sdtPr>
          <w:tag w:val="goog_rdk_0"/>
          <w:id w:val="2063747954"/>
        </w:sdtPr>
        <w:sdtEndPr/>
        <w:sdtContent/>
      </w:sdt>
      <w:bookmarkStart w:id="3" w:name="_heading=h.1ci93xb" w:colFirst="0" w:colLast="0"/>
      <w:bookmarkStart w:id="4" w:name="_GoBack"/>
      <w:bookmarkEnd w:id="3"/>
      <w:bookmarkEnd w:id="4"/>
      <w:r w:rsidR="007C1A47" w:rsidRPr="00646DD7">
        <w:rPr>
          <w:color w:val="000000"/>
          <w:sz w:val="24"/>
          <w:szCs w:val="24"/>
        </w:rPr>
        <w:t>security representative of the Buyer</w:t>
      </w:r>
      <w:r w:rsidR="00A03F59" w:rsidRPr="00646DD7">
        <w:rPr>
          <w:color w:val="000000"/>
          <w:sz w:val="24"/>
          <w:szCs w:val="24"/>
        </w:rPr>
        <w:t xml:space="preserve"> – Kenny Smith</w:t>
      </w:r>
    </w:p>
    <w:p w14:paraId="00000018" w14:textId="4822EE43" w:rsidR="006C5BB1" w:rsidRPr="00A03F59" w:rsidRDefault="007C1A47">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highlight w:val="yellow"/>
        </w:rPr>
      </w:pPr>
      <w:r>
        <w:rPr>
          <w:color w:val="000000"/>
          <w:sz w:val="24"/>
          <w:szCs w:val="24"/>
          <w:highlight w:val="yellow"/>
        </w:rPr>
        <w:t>[insert security representative of the Supplier]</w:t>
      </w:r>
      <w:r w:rsidR="00A03F59">
        <w:rPr>
          <w:color w:val="000000"/>
          <w:sz w:val="24"/>
          <w:szCs w:val="24"/>
        </w:rPr>
        <w:t xml:space="preserve"> </w:t>
      </w:r>
      <w:r w:rsidR="00A03F59" w:rsidRPr="00A03F59">
        <w:rPr>
          <w:color w:val="000000"/>
          <w:sz w:val="24"/>
          <w:szCs w:val="24"/>
          <w:highlight w:val="yellow"/>
        </w:rPr>
        <w:t>To be completed by Supplier</w:t>
      </w:r>
    </w:p>
    <w:p w14:paraId="00000019" w14:textId="77777777" w:rsidR="006C5BB1" w:rsidRDefault="007C1A47">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shall clearly articulate its high level security requirements so that the Supplier can ensure that the ISMS, security related activities and any mitigations are driven by these fundamental needs.</w:t>
      </w:r>
    </w:p>
    <w:p w14:paraId="0000001A" w14:textId="77777777" w:rsidR="006C5BB1" w:rsidRDefault="007C1A47">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Both Parties shall provide a reasonable level of access to any members of their staff for the purposes of designing, implementing and managing security.</w:t>
      </w:r>
    </w:p>
    <w:p w14:paraId="0000001B" w14:textId="77777777" w:rsidR="006C5BB1" w:rsidRDefault="007C1A47">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14:paraId="0000001C" w14:textId="77777777" w:rsidR="006C5BB1" w:rsidRDefault="007C1A47">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p w14:paraId="0000001D" w14:textId="77777777" w:rsidR="006C5BB1" w:rsidRDefault="007C1A47">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14:paraId="0000001E" w14:textId="77777777" w:rsidR="006C5BB1" w:rsidRDefault="007C1A47">
      <w:pPr>
        <w:keepNext/>
        <w:numPr>
          <w:ilvl w:val="0"/>
          <w:numId w:val="3"/>
        </w:numPr>
        <w:pBdr>
          <w:top w:val="nil"/>
          <w:left w:val="nil"/>
          <w:bottom w:val="nil"/>
          <w:right w:val="nil"/>
          <w:between w:val="nil"/>
        </w:pBdr>
        <w:tabs>
          <w:tab w:val="left" w:pos="0"/>
        </w:tabs>
        <w:spacing w:before="240"/>
        <w:jc w:val="left"/>
        <w:rPr>
          <w:b/>
          <w:smallCaps/>
          <w:color w:val="000000"/>
          <w:sz w:val="24"/>
          <w:szCs w:val="24"/>
        </w:rPr>
      </w:pPr>
      <w:bookmarkStart w:id="5" w:name="_heading=h.3whwml4" w:colFirst="0" w:colLast="0"/>
      <w:bookmarkEnd w:id="5"/>
      <w:r>
        <w:rPr>
          <w:b/>
          <w:smallCaps/>
          <w:color w:val="000000"/>
          <w:sz w:val="24"/>
          <w:szCs w:val="24"/>
        </w:rPr>
        <w:t>I</w:t>
      </w:r>
      <w:r>
        <w:rPr>
          <w:rFonts w:eastAsia="Arial"/>
          <w:b/>
          <w:color w:val="000000"/>
          <w:sz w:val="24"/>
          <w:szCs w:val="24"/>
        </w:rPr>
        <w:t>nformation Security Management System (ISMS)</w:t>
      </w:r>
    </w:p>
    <w:p w14:paraId="0000001F" w14:textId="77777777" w:rsidR="006C5BB1" w:rsidRDefault="007C1A47">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bookmarkStart w:id="6" w:name="_heading=h.2bn6wsx" w:colFirst="0" w:colLast="0"/>
      <w:bookmarkEnd w:id="6"/>
      <w:r>
        <w:rPr>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p w14:paraId="00000020" w14:textId="77777777" w:rsidR="006C5BB1" w:rsidRDefault="007C1A47">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14:paraId="00000021" w14:textId="77777777" w:rsidR="006C5BB1" w:rsidRDefault="007C1A47">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acknowledges that;</w:t>
      </w:r>
    </w:p>
    <w:p w14:paraId="00000022" w14:textId="77777777" w:rsidR="006C5BB1" w:rsidRDefault="007C1A47">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If the Buyer has not stipulated during a Further Competition that it requires a bespoke ISMS, the ISMS provided by the Supplier may be an extant ISMS covering the Services and their implementation across the Supplier’s estate; and</w:t>
      </w:r>
    </w:p>
    <w:p w14:paraId="00000023" w14:textId="77777777" w:rsidR="006C5BB1" w:rsidRDefault="007C1A47">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lastRenderedPageBreak/>
        <w:t>Where the Buyer has stipulated that it requires a bespoke ISMS then the Supplier shall be required to present the ISMS for the Buyer’s Approval.</w:t>
      </w:r>
    </w:p>
    <w:p w14:paraId="00000024" w14:textId="77777777" w:rsidR="006C5BB1" w:rsidRDefault="007C1A47">
      <w:pPr>
        <w:keepNext/>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ISMS shall:</w:t>
      </w:r>
    </w:p>
    <w:p w14:paraId="00000025" w14:textId="77777777" w:rsidR="006C5BB1" w:rsidRDefault="007C1A47">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14:paraId="00000026" w14:textId="77777777" w:rsidR="006C5BB1" w:rsidRDefault="007C1A47">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meet the relevant standards in ISO/IEC 27001 and ISO/IEC27002 in accordance with Paragraph 7;</w:t>
      </w:r>
    </w:p>
    <w:p w14:paraId="00000027" w14:textId="77777777" w:rsidR="006C5BB1" w:rsidRDefault="007C1A47">
      <w:pPr>
        <w:keepNext/>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at all times provide a level of security which:</w:t>
      </w:r>
    </w:p>
    <w:p w14:paraId="00000028" w14:textId="77777777" w:rsidR="006C5BB1" w:rsidRDefault="007C1A47">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is in accordance with the Law and this Contract;</w:t>
      </w:r>
    </w:p>
    <w:p w14:paraId="00000029" w14:textId="77777777" w:rsidR="006C5BB1" w:rsidRDefault="007C1A47">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the Baseline Security Requirements;</w:t>
      </w:r>
    </w:p>
    <w:p w14:paraId="0000002A" w14:textId="77777777" w:rsidR="006C5BB1" w:rsidRDefault="007C1A47">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as a minimum demonstrates Good Industry Practice;</w:t>
      </w:r>
    </w:p>
    <w:p w14:paraId="0000002B" w14:textId="77777777" w:rsidR="006C5BB1" w:rsidRDefault="007C1A47">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where specified by a Buyer that has undertaken a Further Competition - complies with the Security Policy and the ICT Policy;</w:t>
      </w:r>
    </w:p>
    <w:p w14:paraId="0000002C" w14:textId="77777777" w:rsidR="006C5BB1" w:rsidRDefault="007C1A47">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at least the minimum set of security measures and standards as determined by the Security Policy Framework (Tiers 1-4)(</w:t>
      </w:r>
      <w:hyperlink r:id="rId8">
        <w:r>
          <w:rPr>
            <w:color w:val="3366FF"/>
            <w:sz w:val="24"/>
            <w:szCs w:val="24"/>
            <w:u w:val="single"/>
          </w:rPr>
          <w:t>https://www.gov.uk/government/publications/security-policy-framework/hmg-security-policy-framework</w:t>
        </w:r>
      </w:hyperlink>
      <w:r>
        <w:rPr>
          <w:color w:val="3366FF"/>
          <w:sz w:val="24"/>
          <w:szCs w:val="24"/>
        </w:rPr>
        <w:t>)</w:t>
      </w:r>
    </w:p>
    <w:p w14:paraId="0000002D" w14:textId="77777777" w:rsidR="006C5BB1" w:rsidRDefault="007C1A47">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takes account of guidance issued by the Centre for Protection of National Infrastructure </w:t>
      </w:r>
      <w:hyperlink r:id="rId9">
        <w:r>
          <w:rPr>
            <w:color w:val="0000FF"/>
            <w:sz w:val="24"/>
            <w:szCs w:val="24"/>
            <w:u w:val="single"/>
          </w:rPr>
          <w:t>https://www.cpni.gov.uk/</w:t>
        </w:r>
      </w:hyperlink>
    </w:p>
    <w:p w14:paraId="0000002E" w14:textId="77777777" w:rsidR="006C5BB1" w:rsidRDefault="007C1A47">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HMG Information Assurance Maturity Model and Assurance Framework (</w:t>
      </w:r>
      <w:hyperlink r:id="rId10">
        <w:r>
          <w:rPr>
            <w:color w:val="0000FF"/>
            <w:sz w:val="24"/>
            <w:szCs w:val="24"/>
            <w:u w:val="single"/>
          </w:rPr>
          <w:t>https://www.ncsc.gov.uk/articles/hmg-ia-maturity-model-iamm</w:t>
        </w:r>
      </w:hyperlink>
      <w:r>
        <w:rPr>
          <w:color w:val="000000"/>
          <w:sz w:val="24"/>
          <w:szCs w:val="24"/>
        </w:rPr>
        <w:t>);</w:t>
      </w:r>
    </w:p>
    <w:p w14:paraId="0000002F" w14:textId="77777777" w:rsidR="006C5BB1" w:rsidRDefault="007C1A47">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meets any specific security threats of immediate relevance to the ISMS, the Deliverables and/or Government Data;</w:t>
      </w:r>
    </w:p>
    <w:p w14:paraId="00000030" w14:textId="77777777" w:rsidR="006C5BB1" w:rsidRDefault="007C1A47">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addresses issues of incompatibility with the Supplier’s own organisational security policies; and</w:t>
      </w:r>
    </w:p>
    <w:p w14:paraId="00000031" w14:textId="77777777" w:rsidR="006C5BB1" w:rsidRDefault="007C1A47">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ISO/IEC27001 and ISO/IEC27002 in accordance with Paragraph 7;</w:t>
      </w:r>
    </w:p>
    <w:p w14:paraId="00000032" w14:textId="77777777" w:rsidR="006C5BB1" w:rsidRDefault="007C1A47">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lastRenderedPageBreak/>
        <w:t>document the security incident management processes and incident response plans;</w:t>
      </w:r>
    </w:p>
    <w:p w14:paraId="00000033" w14:textId="77777777" w:rsidR="006C5BB1" w:rsidRDefault="007C1A47">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bookmarkStart w:id="7" w:name="_heading=h.3as4poj" w:colFirst="0" w:colLast="0"/>
      <w:bookmarkEnd w:id="7"/>
      <w:r>
        <w:rPr>
          <w:color w:val="000000"/>
          <w:sz w:val="24"/>
          <w:szCs w:val="24"/>
        </w:rPr>
        <w:t>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14:paraId="00000034" w14:textId="77777777" w:rsidR="006C5BB1" w:rsidRDefault="007C1A47">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14:paraId="00000035" w14:textId="77777777" w:rsidR="006C5BB1" w:rsidRDefault="007C1A47">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Subject to Paragraph 2 the references to Standards, guidance and policies contained or set out in</w:t>
      </w:r>
      <w:r>
        <w:rPr>
          <w:sz w:val="24"/>
          <w:szCs w:val="24"/>
        </w:rPr>
        <w:t xml:space="preserve"> Paragraph 3.4 shall be deemed to be references to such items as developed and updated and to any successor to or replacement for such standards, guidance and policies, as notified to the Supplier from time to time.</w:t>
      </w:r>
    </w:p>
    <w:p w14:paraId="00000036" w14:textId="77777777" w:rsidR="006C5BB1" w:rsidRDefault="007C1A47">
      <w:pPr>
        <w:numPr>
          <w:ilvl w:val="1"/>
          <w:numId w:val="3"/>
        </w:numPr>
        <w:pBdr>
          <w:top w:val="nil"/>
          <w:left w:val="nil"/>
          <w:bottom w:val="nil"/>
          <w:right w:val="nil"/>
          <w:between w:val="nil"/>
        </w:pBdr>
        <w:tabs>
          <w:tab w:val="left" w:pos="1134"/>
        </w:tabs>
        <w:spacing w:before="120" w:after="120"/>
        <w:ind w:hanging="360"/>
        <w:jc w:val="left"/>
        <w:rPr>
          <w:sz w:val="24"/>
          <w:szCs w:val="24"/>
        </w:rPr>
      </w:pPr>
      <w:bookmarkStart w:id="8" w:name="_heading=h.1pxezwc" w:colFirst="0" w:colLast="0"/>
      <w:bookmarkEnd w:id="8"/>
      <w:r>
        <w:rPr>
          <w:sz w:val="24"/>
          <w:szCs w:val="24"/>
        </w:rP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14:paraId="00000037" w14:textId="77777777" w:rsidR="006C5BB1" w:rsidRDefault="007C1A47">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bookmarkStart w:id="9" w:name="_heading=h.49x2ik5" w:colFirst="0" w:colLast="0"/>
      <w:bookmarkEnd w:id="9"/>
      <w:r>
        <w:rPr>
          <w:sz w:val="24"/>
          <w:szCs w:val="24"/>
        </w:rPr>
        <w:t>If the bespoke ISMS submitted to the Buyer pursuant to Paragraph 3.3.1</w:t>
      </w:r>
      <w:r>
        <w:rPr>
          <w:color w:val="FF0000"/>
          <w:sz w:val="24"/>
          <w:szCs w:val="24"/>
        </w:rPr>
        <w:t xml:space="preserve"> </w:t>
      </w:r>
      <w:r>
        <w:rPr>
          <w:color w:val="000000"/>
          <w:sz w:val="24"/>
          <w:szCs w:val="24"/>
        </w:rPr>
        <w:t>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14:paraId="00000038" w14:textId="77777777" w:rsidR="006C5BB1" w:rsidRDefault="007C1A47">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Approval by the Buyer of the ISMS pursuant to </w:t>
      </w:r>
      <w:r>
        <w:rPr>
          <w:sz w:val="24"/>
          <w:szCs w:val="24"/>
        </w:rPr>
        <w:t xml:space="preserve">Paragraph 3.7 </w:t>
      </w:r>
      <w:r>
        <w:rPr>
          <w:color w:val="000000"/>
          <w:sz w:val="24"/>
          <w:szCs w:val="24"/>
        </w:rPr>
        <w:t>or of any change to the ISMS shall not relieve the Supplier of its obligations under this Schedule.</w:t>
      </w:r>
    </w:p>
    <w:p w14:paraId="00000039" w14:textId="77777777" w:rsidR="006C5BB1" w:rsidRDefault="007C1A47">
      <w:pPr>
        <w:keepNext/>
        <w:numPr>
          <w:ilvl w:val="0"/>
          <w:numId w:val="3"/>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lastRenderedPageBreak/>
        <w:t>Security Management Plan</w:t>
      </w:r>
    </w:p>
    <w:p w14:paraId="0000003A" w14:textId="77777777" w:rsidR="006C5BB1" w:rsidRDefault="007C1A47">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bookmarkStart w:id="10" w:name="_heading=h.2p2csry" w:colFirst="0" w:colLast="0"/>
      <w:bookmarkEnd w:id="10"/>
      <w:r>
        <w:rPr>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14:paraId="0000003B" w14:textId="77777777" w:rsidR="006C5BB1" w:rsidRDefault="007C1A47">
      <w:pPr>
        <w:keepNext/>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bookmarkStart w:id="11" w:name="_heading=h.147n2zr" w:colFirst="0" w:colLast="0"/>
      <w:bookmarkEnd w:id="11"/>
      <w:r>
        <w:rPr>
          <w:color w:val="000000"/>
          <w:sz w:val="24"/>
          <w:szCs w:val="24"/>
        </w:rPr>
        <w:t>The Security Management Plan shall:</w:t>
      </w:r>
    </w:p>
    <w:p w14:paraId="0000003C" w14:textId="77777777" w:rsidR="006C5BB1" w:rsidRDefault="007C1A47">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be based on the initial Security Management Plan set out in Annex 2 (Security Management Plan);</w:t>
      </w:r>
    </w:p>
    <w:p w14:paraId="0000003D" w14:textId="77777777" w:rsidR="006C5BB1" w:rsidRDefault="007C1A47">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comply with the Baseline Security Requirements and, where specified by the Buyer in accordance with paragraph 3.4.3 d, the Security Policy;</w:t>
      </w:r>
    </w:p>
    <w:p w14:paraId="0000003E" w14:textId="77777777" w:rsidR="006C5BB1" w:rsidRDefault="007C1A47">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identify the necessary delegated organisational roles defined for those responsible for ensuring this Schedule is complied with by the Supplier;</w:t>
      </w:r>
    </w:p>
    <w:p w14:paraId="0000003F" w14:textId="77777777" w:rsidR="006C5BB1" w:rsidRDefault="007C1A47">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14:paraId="00000040" w14:textId="77777777" w:rsidR="006C5BB1" w:rsidRDefault="007C1A47">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00000041" w14:textId="77777777" w:rsidR="006C5BB1" w:rsidRDefault="007C1A47">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14:paraId="00000042" w14:textId="77777777" w:rsidR="006C5BB1" w:rsidRDefault="007C1A47">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14:paraId="00000043" w14:textId="77777777" w:rsidR="006C5BB1" w:rsidRDefault="007C1A47">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lastRenderedPageBreak/>
        <w:t>set out the plans for transitioning all security arrangements and responsibilities from those in place at the Start Date to those incorporated in the ISMS within the timeframe agreed between the Parties;</w:t>
      </w:r>
    </w:p>
    <w:p w14:paraId="00000044" w14:textId="77777777" w:rsidR="006C5BB1" w:rsidRDefault="007C1A47">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the scope of the Buyer System that is under the control of the Supplier;</w:t>
      </w:r>
    </w:p>
    <w:p w14:paraId="00000045" w14:textId="77777777" w:rsidR="006C5BB1" w:rsidRDefault="007C1A47">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be structured in accordance with ISO/IEC27001 and ISO/IEC27002, cross-referencing if necessary to other Schedules which cover specific areas included within those standards; and</w:t>
      </w:r>
    </w:p>
    <w:p w14:paraId="00000046" w14:textId="77777777" w:rsidR="006C5BB1" w:rsidRDefault="007C1A47">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14:paraId="00000047" w14:textId="77777777" w:rsidR="006C5BB1" w:rsidRDefault="007C1A47">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bookmarkStart w:id="12" w:name="_heading=h.3o7alnk" w:colFirst="0" w:colLast="0"/>
      <w:bookmarkEnd w:id="12"/>
      <w:r>
        <w:rPr>
          <w:color w:val="000000"/>
          <w:sz w:val="24"/>
          <w:szCs w:val="24"/>
        </w:rPr>
        <w:t>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14:paraId="00000048" w14:textId="77777777" w:rsidR="006C5BB1" w:rsidRDefault="007C1A47">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Approval by the Buyer of the Security Management Plan pursuant to Paragraph 4.3 or of any change or amendment to the Security Management Plan shall not relieve the Supplier of its obligations under this Schedule.</w:t>
      </w:r>
    </w:p>
    <w:p w14:paraId="00000049" w14:textId="77777777" w:rsidR="006C5BB1" w:rsidRDefault="007C1A47">
      <w:pPr>
        <w:keepNext/>
        <w:numPr>
          <w:ilvl w:val="0"/>
          <w:numId w:val="3"/>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Amendment of the ISMS and Security Management Plan</w:t>
      </w:r>
    </w:p>
    <w:p w14:paraId="0000004A" w14:textId="77777777" w:rsidR="006C5BB1" w:rsidRDefault="007C1A47">
      <w:pPr>
        <w:keepNext/>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bookmarkStart w:id="13" w:name="_heading=h.23ckvvd" w:colFirst="0" w:colLast="0"/>
      <w:bookmarkEnd w:id="13"/>
      <w:r>
        <w:rPr>
          <w:color w:val="000000"/>
          <w:sz w:val="24"/>
          <w:szCs w:val="24"/>
        </w:rPr>
        <w:t>The ISMS and Security Management Plan shall be fully reviewed and updated by the Supplier and at least annually to reflect:</w:t>
      </w:r>
    </w:p>
    <w:p w14:paraId="0000004B" w14:textId="77777777" w:rsidR="006C5BB1" w:rsidRDefault="007C1A47">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emerging changes in Good Industry Practice;</w:t>
      </w:r>
    </w:p>
    <w:p w14:paraId="0000004C" w14:textId="77777777" w:rsidR="006C5BB1" w:rsidRDefault="007C1A47">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any change or proposed change to the Supplier System, the Deliverables and/or associated processes; </w:t>
      </w:r>
    </w:p>
    <w:p w14:paraId="0000004D" w14:textId="77777777" w:rsidR="006C5BB1" w:rsidRDefault="007C1A47">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any new perceived or changed security threats; </w:t>
      </w:r>
    </w:p>
    <w:p w14:paraId="0000004E" w14:textId="77777777" w:rsidR="006C5BB1" w:rsidRPr="00A03F59" w:rsidRDefault="003908D1">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sdt>
        <w:sdtPr>
          <w:tag w:val="goog_rdk_1"/>
          <w:id w:val="630519297"/>
        </w:sdtPr>
        <w:sdtEndPr/>
        <w:sdtContent/>
      </w:sdt>
      <w:r w:rsidR="007C1A47" w:rsidRPr="00A03F59">
        <w:rPr>
          <w:color w:val="000000"/>
          <w:sz w:val="24"/>
          <w:szCs w:val="24"/>
        </w:rPr>
        <w:t>where required in accordance with paragraph 3.4.3 d, any changes to the Security Policy;</w:t>
      </w:r>
    </w:p>
    <w:p w14:paraId="0000004F" w14:textId="77777777" w:rsidR="006C5BB1" w:rsidRDefault="007C1A47">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lastRenderedPageBreak/>
        <w:t>any new perceived or changed security threats; and</w:t>
      </w:r>
    </w:p>
    <w:p w14:paraId="00000050" w14:textId="77777777" w:rsidR="006C5BB1" w:rsidRDefault="007C1A47">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any reasonable change in requirement requested by the Buyer.</w:t>
      </w:r>
    </w:p>
    <w:p w14:paraId="00000051" w14:textId="77777777" w:rsidR="006C5BB1" w:rsidRDefault="007C1A47">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bookmarkStart w:id="14" w:name="_heading=h.ihv636" w:colFirst="0" w:colLast="0"/>
      <w:bookmarkEnd w:id="14"/>
      <w:r>
        <w:rPr>
          <w:color w:val="000000"/>
          <w:sz w:val="24"/>
          <w:szCs w:val="24"/>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14:paraId="00000052" w14:textId="77777777" w:rsidR="006C5BB1" w:rsidRDefault="007C1A47">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suggested improvements to the effectiveness of the ISMS;</w:t>
      </w:r>
    </w:p>
    <w:p w14:paraId="00000053" w14:textId="77777777" w:rsidR="006C5BB1" w:rsidRDefault="007C1A47">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updates to the risk assessments;</w:t>
      </w:r>
    </w:p>
    <w:p w14:paraId="00000054" w14:textId="77777777" w:rsidR="006C5BB1" w:rsidRDefault="007C1A47">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proposed modifications to the procedures and controls that affect information security to respond to events that may impact on the ISMS; and</w:t>
      </w:r>
    </w:p>
    <w:p w14:paraId="00000055" w14:textId="77777777" w:rsidR="006C5BB1" w:rsidRDefault="007C1A47">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suggested improvements in measuring the effectiveness of controls.</w:t>
      </w:r>
    </w:p>
    <w:p w14:paraId="00000056" w14:textId="77777777" w:rsidR="006C5BB1" w:rsidRDefault="007C1A47">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bookmarkStart w:id="15" w:name="_heading=h.32hioqz" w:colFirst="0" w:colLast="0"/>
      <w:bookmarkEnd w:id="15"/>
      <w:r>
        <w:rPr>
          <w:color w:val="000000"/>
          <w:sz w:val="24"/>
          <w:szCs w:val="24"/>
        </w:rPr>
        <w:t>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14:paraId="00000057" w14:textId="77777777" w:rsidR="006C5BB1" w:rsidRDefault="007C1A47">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bookmarkStart w:id="16" w:name="_heading=h.1hmsyys" w:colFirst="0" w:colLast="0"/>
      <w:bookmarkEnd w:id="16"/>
      <w:r>
        <w:rPr>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14:paraId="00000058" w14:textId="77777777" w:rsidR="006C5BB1" w:rsidRDefault="007C1A47">
      <w:pPr>
        <w:keepNext/>
        <w:numPr>
          <w:ilvl w:val="0"/>
          <w:numId w:val="3"/>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Security Testing</w:t>
      </w:r>
    </w:p>
    <w:p w14:paraId="00000059" w14:textId="77777777" w:rsidR="006C5BB1" w:rsidRDefault="007C1A47">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bookmarkStart w:id="17" w:name="_heading=h.41mghml" w:colFirst="0" w:colLast="0"/>
      <w:bookmarkEnd w:id="17"/>
      <w:r>
        <w:rPr>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14:paraId="0000005A" w14:textId="77777777" w:rsidR="006C5BB1" w:rsidRDefault="007C1A47">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bookmarkStart w:id="18" w:name="_heading=h.2grqrue" w:colFirst="0" w:colLast="0"/>
      <w:bookmarkEnd w:id="18"/>
      <w:r>
        <w:rPr>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14:paraId="0000005B" w14:textId="77777777" w:rsidR="006C5BB1" w:rsidRDefault="007C1A47">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bookmarkStart w:id="19" w:name="_heading=h.vx1227" w:colFirst="0" w:colLast="0"/>
      <w:bookmarkEnd w:id="19"/>
      <w:r>
        <w:rPr>
          <w:color w:val="000000"/>
          <w:sz w:val="24"/>
          <w:szCs w:val="24"/>
        </w:rPr>
        <w:lastRenderedPageBreak/>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14:paraId="0000005C" w14:textId="77777777" w:rsidR="006C5BB1" w:rsidRDefault="007C1A47">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bookmarkStart w:id="20" w:name="_heading=h.3fwokq0" w:colFirst="0" w:colLast="0"/>
      <w:bookmarkEnd w:id="20"/>
      <w:r>
        <w:rPr>
          <w:color w:val="000000"/>
          <w:sz w:val="24"/>
          <w:szCs w:val="24"/>
        </w:rPr>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14:paraId="0000005D" w14:textId="77777777" w:rsidR="006C5BB1" w:rsidRDefault="007C1A47">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If any repeat Security Test carried out pursuant to Paragraph 6.4 reveals an actual or potential Breach of Security exploiting the same root cause failure, such circumstance shall constitute a material Default of this Contract. </w:t>
      </w:r>
    </w:p>
    <w:p w14:paraId="0000005E" w14:textId="77777777" w:rsidR="006C5BB1" w:rsidRDefault="007C1A47">
      <w:pPr>
        <w:keepNext/>
        <w:numPr>
          <w:ilvl w:val="0"/>
          <w:numId w:val="3"/>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 xml:space="preserve">Complying with the ISMS </w:t>
      </w:r>
    </w:p>
    <w:p w14:paraId="0000005F" w14:textId="77777777" w:rsidR="006C5BB1" w:rsidRDefault="007C1A47">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14:paraId="00000060" w14:textId="77777777" w:rsidR="006C5BB1" w:rsidRDefault="007C1A47">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bookmarkStart w:id="21" w:name="_heading=h.1v1yuxt" w:colFirst="0" w:colLast="0"/>
      <w:bookmarkEnd w:id="21"/>
      <w:r>
        <w:rPr>
          <w:color w:val="000000"/>
          <w:sz w:val="24"/>
          <w:szCs w:val="24"/>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w:t>
      </w:r>
      <w:r>
        <w:rPr>
          <w:color w:val="000000"/>
          <w:sz w:val="24"/>
          <w:szCs w:val="24"/>
        </w:rPr>
        <w:lastRenderedPageBreak/>
        <w:t>required time then the Buyer shall have the right to obtain an independent audit against these standards in whole or in part.</w:t>
      </w:r>
    </w:p>
    <w:p w14:paraId="00000061" w14:textId="77777777" w:rsidR="006C5BB1" w:rsidRDefault="007C1A47">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14:paraId="00000062" w14:textId="77777777" w:rsidR="006C5BB1" w:rsidRDefault="007C1A47">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rFonts w:eastAsia="Arial"/>
          <w:b/>
          <w:color w:val="000000"/>
          <w:sz w:val="24"/>
          <w:szCs w:val="24"/>
        </w:rPr>
        <w:t>Security Breach</w:t>
      </w:r>
    </w:p>
    <w:p w14:paraId="00000063" w14:textId="77777777" w:rsidR="006C5BB1" w:rsidRDefault="007C1A47">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bookmarkStart w:id="22" w:name="_heading=h.4f1mdlm" w:colFirst="0" w:colLast="0"/>
      <w:bookmarkEnd w:id="22"/>
      <w:r>
        <w:rPr>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p w14:paraId="00000064" w14:textId="77777777" w:rsidR="006C5BB1" w:rsidRDefault="007C1A47">
      <w:pPr>
        <w:keepNext/>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Without prejudice to the security incident management process, upon becoming aware of any of the circumstances referred to in Paragraph 8.1, the Supplier shall:</w:t>
      </w:r>
    </w:p>
    <w:p w14:paraId="00000065" w14:textId="77777777" w:rsidR="006C5BB1" w:rsidRDefault="007C1A47">
      <w:pPr>
        <w:keepNext/>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immediately take all reasonable steps (which shall include any action or changes reasonably required by the Buyer) necessary to:</w:t>
      </w:r>
    </w:p>
    <w:p w14:paraId="00000066" w14:textId="77777777" w:rsidR="006C5BB1" w:rsidRDefault="007C1A47">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minimise the extent of actual or potential harm caused by any Breach of Security; </w:t>
      </w:r>
    </w:p>
    <w:p w14:paraId="00000067" w14:textId="77777777" w:rsidR="006C5BB1" w:rsidRDefault="007C1A47">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p w14:paraId="00000068" w14:textId="77777777" w:rsidR="006C5BB1" w:rsidRDefault="007C1A47">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14:paraId="00000069" w14:textId="77777777" w:rsidR="006C5BB1" w:rsidRDefault="007C1A47">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prevent a further Breach of Security or any potential or attempted Breach of Security in the future exploiting the same root cause failure; and</w:t>
      </w:r>
    </w:p>
    <w:p w14:paraId="0000006A" w14:textId="77777777" w:rsidR="006C5BB1" w:rsidRDefault="007C1A47">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supply any requested data to the Buyer (or the Computer Emergency Response Team for UK Government ("GovCertUK")) on the Buyer’s request </w:t>
      </w:r>
      <w:r>
        <w:rPr>
          <w:color w:val="000000"/>
          <w:sz w:val="24"/>
          <w:szCs w:val="24"/>
        </w:rPr>
        <w:lastRenderedPageBreak/>
        <w:t>within two (2) Working Days and without charge (where such requests are reasonably related to a possible incident or compromise); and</w:t>
      </w:r>
    </w:p>
    <w:p w14:paraId="0000006B" w14:textId="77777777" w:rsidR="006C5BB1" w:rsidRDefault="007C1A47">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as soon as reasonably practicable provide to the Buyer full details (using the reporting mechanism defined by the ISMS) of the Breach of Security or attempted Breach of Security, including a root cause analysis where required by the Buyer.</w:t>
      </w:r>
    </w:p>
    <w:p w14:paraId="0000006C" w14:textId="77777777" w:rsidR="006C5BB1" w:rsidRDefault="007C1A47">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14:paraId="0000006D" w14:textId="77777777" w:rsidR="006C5BB1" w:rsidRDefault="007C1A47">
      <w:pPr>
        <w:keepNext/>
        <w:numPr>
          <w:ilvl w:val="0"/>
          <w:numId w:val="3"/>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Vulnerabilities and fixing them</w:t>
      </w:r>
    </w:p>
    <w:p w14:paraId="0000006E" w14:textId="77777777" w:rsidR="006C5BB1" w:rsidRDefault="007C1A47">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acknowledge that from time to time vulnerabilities in the ICT Environment will be discovered which unless mitigated will present an unacceptable risk to the Buyer’s information.</w:t>
      </w:r>
    </w:p>
    <w:p w14:paraId="0000006F" w14:textId="77777777" w:rsidR="006C5BB1" w:rsidRDefault="007C1A47">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14:paraId="00000070" w14:textId="77777777" w:rsidR="006C5BB1" w:rsidRDefault="007C1A47">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‘National Vulnerability Database’ ‘Vulnerability Severity Ratings’: ‘High’, ‘Medium’ and ‘Low’ respectively (these in turn are aligned to CVSS scores as set out by NIST http://nvd.nist.gov/cvss.cfm); and</w:t>
      </w:r>
    </w:p>
    <w:p w14:paraId="00000071" w14:textId="77777777" w:rsidR="006C5BB1" w:rsidRDefault="007C1A47">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Microsoft’s ‘Security Bulletin Severity Rating System’ ratings ‘Critical’, ‘Important’, and the two remaining levels (‘Moderate’ and ‘Low’) respectively.</w:t>
      </w:r>
    </w:p>
    <w:p w14:paraId="00000072" w14:textId="77777777" w:rsidR="006C5BB1" w:rsidRDefault="007C1A47">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bookmarkStart w:id="23" w:name="_heading=h.2u6wntf" w:colFirst="0" w:colLast="0"/>
      <w:bookmarkEnd w:id="23"/>
      <w:r>
        <w:rPr>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14:paraId="00000073" w14:textId="77777777" w:rsidR="006C5BB1" w:rsidRDefault="007C1A47">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14:paraId="00000074" w14:textId="77777777" w:rsidR="006C5BB1" w:rsidRDefault="007C1A47">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the application of a ‘Critical’ or ‘Important’ security patch adversely affects the Supplier’s ability to deliver the Services in which case the Supplier shall be granted an extension to such timescales of 5 days, provided the Supplier had </w:t>
      </w:r>
      <w:r>
        <w:rPr>
          <w:color w:val="000000"/>
          <w:sz w:val="24"/>
          <w:szCs w:val="24"/>
        </w:rPr>
        <w:lastRenderedPageBreak/>
        <w:t>followed and continues to follow the security patch test plan agreed with the Buyer; or</w:t>
      </w:r>
    </w:p>
    <w:p w14:paraId="00000075" w14:textId="77777777" w:rsidR="006C5BB1" w:rsidRDefault="007C1A47">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Buyer agrees a different maximum period after a case-by-case consultation with the Supplier under the processes defined in the ISMS.</w:t>
      </w:r>
    </w:p>
    <w:p w14:paraId="00000076" w14:textId="77777777" w:rsidR="006C5BB1" w:rsidRDefault="007C1A47">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14:paraId="00000077" w14:textId="77777777" w:rsidR="006C5BB1" w:rsidRDefault="007C1A47">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where upgrading such COTS Software reduces the level of mitigations for known threats, vulnerabilities or exploitation techniques, provided always that such upgrade is made within 12 Months of release of the latest version; or</w:t>
      </w:r>
    </w:p>
    <w:p w14:paraId="00000078" w14:textId="77777777" w:rsidR="006C5BB1" w:rsidRDefault="007C1A47">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is agreed with the Buyer in writing. </w:t>
      </w:r>
    </w:p>
    <w:p w14:paraId="00000079" w14:textId="77777777" w:rsidR="006C5BB1" w:rsidRDefault="007C1A47">
      <w:pPr>
        <w:keepNext/>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w:t>
      </w:r>
    </w:p>
    <w:p w14:paraId="0000007A" w14:textId="77777777" w:rsidR="006C5BB1" w:rsidRDefault="007C1A47">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implement a mechanism for receiving, analysing and acting upon threat information supplied by GovCertUK, or any other competent Central Government Body;</w:t>
      </w:r>
    </w:p>
    <w:p w14:paraId="0000007B" w14:textId="77777777" w:rsidR="006C5BB1" w:rsidRDefault="007C1A47">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ensure that the ICT Environment (to the extent that the ICT Environment is within the control of the Supplier) is monitored to facilitate the detection of anomalous behaviour that would be indicative of system compromise;</w:t>
      </w:r>
    </w:p>
    <w:p w14:paraId="0000007C" w14:textId="77777777" w:rsidR="006C5BB1" w:rsidRDefault="007C1A47">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ensure it is knowledgeable about the latest trends in threat, vulnerability and exploitation that are relevant to the ICT Environment by actively monitoring the threat landscape during the Contract Period;</w:t>
      </w:r>
    </w:p>
    <w:p w14:paraId="0000007D" w14:textId="77777777" w:rsidR="006C5BB1" w:rsidRDefault="007C1A47">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pro-actively scan the ICT Environment (to the extent that the ICT Environment is within the control of the Supplier) for vulnerable components and address discovered vulnerabilities through the processes described in the ISMS as developed under Paragraph 3.3.5;</w:t>
      </w:r>
    </w:p>
    <w:p w14:paraId="0000007E" w14:textId="77777777" w:rsidR="006C5BB1" w:rsidRDefault="007C1A47">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14:paraId="0000007F" w14:textId="77777777" w:rsidR="006C5BB1" w:rsidRDefault="007C1A47">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propose interim mitigation measures to vulnerabilities in the ICT Environment known to be exploitable where a security patch is not immediately available;</w:t>
      </w:r>
    </w:p>
    <w:p w14:paraId="00000080" w14:textId="77777777" w:rsidR="006C5BB1" w:rsidRDefault="007C1A47">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remove or disable any extraneous interfaces, services or capabilities that are not needed for the provision of the Services (in order to reduce the attack surface of the ICT Environment); and</w:t>
      </w:r>
    </w:p>
    <w:p w14:paraId="00000081" w14:textId="77777777" w:rsidR="006C5BB1" w:rsidRDefault="007C1A47">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lastRenderedPageBreak/>
        <w:t>inform the Buyer when it becomes aware of any new threat, vulnerability or exploitation technique that has the potential to affect the security of the ICT Environment and provide initial indications of possible mitigations.</w:t>
      </w:r>
    </w:p>
    <w:p w14:paraId="00000082" w14:textId="77777777" w:rsidR="006C5BB1" w:rsidRDefault="007C1A47">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If the Supplier is unlikely to be able to mitigate the vulnerability within the timescales under this Paragraph 9, the Supplier shall immediately notify the Buyer.</w:t>
      </w:r>
    </w:p>
    <w:p w14:paraId="00000083" w14:textId="77777777" w:rsidR="006C5BB1" w:rsidRDefault="007C1A47">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 failure to comply with Paragraph 9.3 shall constitute a Default, and the Supplier shall comply with the Rectification Plan Process.</w:t>
      </w:r>
    </w:p>
    <w:p w14:paraId="00000084" w14:textId="77777777" w:rsidR="006C5BB1" w:rsidRDefault="007C1A47">
      <w:pPr>
        <w:pBdr>
          <w:top w:val="nil"/>
          <w:left w:val="nil"/>
          <w:bottom w:val="nil"/>
          <w:right w:val="nil"/>
          <w:between w:val="nil"/>
        </w:pBdr>
        <w:ind w:left="0"/>
        <w:jc w:val="left"/>
        <w:rPr>
          <w:rFonts w:eastAsia="Arial"/>
          <w:b/>
          <w:color w:val="000000"/>
          <w:sz w:val="36"/>
          <w:szCs w:val="36"/>
        </w:rPr>
      </w:pPr>
      <w:bookmarkStart w:id="24" w:name="_heading=h.19c6y18" w:colFirst="0" w:colLast="0"/>
      <w:bookmarkEnd w:id="24"/>
      <w:r>
        <w:br w:type="page"/>
      </w:r>
      <w:r>
        <w:rPr>
          <w:rFonts w:eastAsia="Arial"/>
          <w:b/>
          <w:color w:val="000000"/>
          <w:sz w:val="36"/>
          <w:szCs w:val="36"/>
        </w:rPr>
        <w:lastRenderedPageBreak/>
        <w:t xml:space="preserve">Part B – Annex 1: </w:t>
      </w:r>
    </w:p>
    <w:p w14:paraId="00000085" w14:textId="77777777" w:rsidR="006C5BB1" w:rsidRDefault="007C1A47">
      <w:pPr>
        <w:pBdr>
          <w:top w:val="nil"/>
          <w:left w:val="nil"/>
          <w:bottom w:val="nil"/>
          <w:right w:val="nil"/>
          <w:between w:val="nil"/>
        </w:pBdr>
        <w:ind w:left="0"/>
        <w:jc w:val="left"/>
        <w:rPr>
          <w:rFonts w:eastAsia="Arial"/>
          <w:b/>
          <w:color w:val="000000"/>
          <w:sz w:val="36"/>
          <w:szCs w:val="36"/>
        </w:rPr>
      </w:pPr>
      <w:r>
        <w:rPr>
          <w:rFonts w:eastAsia="Arial"/>
          <w:b/>
          <w:color w:val="000000"/>
          <w:sz w:val="36"/>
          <w:szCs w:val="36"/>
        </w:rPr>
        <w:t>Baseline security requirements</w:t>
      </w:r>
    </w:p>
    <w:p w14:paraId="00000086" w14:textId="77777777" w:rsidR="006C5BB1" w:rsidRDefault="006C5BB1">
      <w:pPr>
        <w:pBdr>
          <w:top w:val="nil"/>
          <w:left w:val="nil"/>
          <w:bottom w:val="nil"/>
          <w:right w:val="nil"/>
          <w:between w:val="nil"/>
        </w:pBdr>
        <w:spacing w:after="0"/>
        <w:ind w:left="0"/>
        <w:jc w:val="left"/>
        <w:rPr>
          <w:color w:val="000000"/>
          <w:sz w:val="24"/>
          <w:szCs w:val="24"/>
        </w:rPr>
      </w:pPr>
    </w:p>
    <w:p w14:paraId="00000087" w14:textId="77777777" w:rsidR="006C5BB1" w:rsidRDefault="007C1A47">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eastAsia="Arial"/>
          <w:b/>
          <w:color w:val="000000"/>
          <w:sz w:val="24"/>
          <w:szCs w:val="24"/>
        </w:rPr>
        <w:t>Handling Classified information</w:t>
      </w:r>
    </w:p>
    <w:p w14:paraId="00000088" w14:textId="77777777" w:rsidR="006C5BB1" w:rsidRDefault="007C1A47">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14:paraId="00000089" w14:textId="77777777" w:rsidR="006C5BB1" w:rsidRDefault="007C1A47">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eastAsia="Arial"/>
          <w:b/>
          <w:color w:val="000000"/>
          <w:sz w:val="24"/>
          <w:szCs w:val="24"/>
        </w:rPr>
        <w:t>End user devices</w:t>
      </w:r>
    </w:p>
    <w:p w14:paraId="0000008A" w14:textId="77777777" w:rsidR="006C5BB1" w:rsidRDefault="007C1A47">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14:paraId="0000008B" w14:textId="77777777" w:rsidR="006C5BB1" w:rsidRDefault="007C1A47">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1">
        <w:r>
          <w:rPr>
            <w:color w:val="1155CC"/>
            <w:sz w:val="24"/>
            <w:szCs w:val="24"/>
            <w:u w:val="single"/>
          </w:rPr>
          <w:t>https://www.ncsc.gov.uk/guidance/end-user-device-security</w:t>
        </w:r>
      </w:hyperlink>
      <w:r>
        <w:rPr>
          <w:color w:val="000000"/>
          <w:sz w:val="24"/>
          <w:szCs w:val="24"/>
        </w:rPr>
        <w:t>).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14:paraId="0000008C" w14:textId="77777777" w:rsidR="006C5BB1" w:rsidRDefault="007C1A47">
      <w:pPr>
        <w:keepNext/>
        <w:numPr>
          <w:ilvl w:val="0"/>
          <w:numId w:val="2"/>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Data Processing, Storage, Management and Destruction</w:t>
      </w:r>
    </w:p>
    <w:p w14:paraId="0000008D" w14:textId="77777777" w:rsidR="006C5BB1" w:rsidRDefault="007C1A47">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14:paraId="0000008E" w14:textId="77777777" w:rsidR="006C5BB1" w:rsidRDefault="007C1A47">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lastRenderedPageBreak/>
        <w:t>The Supplier shall agree any change in location of data storage, processing and administration with the Buyer in accordance with Clause 14 (Data protection).</w:t>
      </w:r>
    </w:p>
    <w:p w14:paraId="0000008F" w14:textId="77777777" w:rsidR="006C5BB1" w:rsidRDefault="007C1A47">
      <w:pPr>
        <w:keepNext/>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w:t>
      </w:r>
    </w:p>
    <w:p w14:paraId="00000090" w14:textId="77777777" w:rsidR="006C5BB1" w:rsidRDefault="007C1A47">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the Buyer with all Government Data on demand in an agreed open format;</w:t>
      </w:r>
    </w:p>
    <w:p w14:paraId="00000091" w14:textId="77777777" w:rsidR="006C5BB1" w:rsidRDefault="007C1A47">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have documented processes to guarantee availability of Government Data in the event of the Supplier ceasing to trade;</w:t>
      </w:r>
    </w:p>
    <w:p w14:paraId="00000092" w14:textId="77777777" w:rsidR="006C5BB1" w:rsidRDefault="007C1A47">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securely destroy all media that has held Government Data at the end of life of that media in line with Good Industry Practice; and</w:t>
      </w:r>
    </w:p>
    <w:p w14:paraId="00000093" w14:textId="77777777" w:rsidR="006C5BB1" w:rsidRDefault="007C1A47">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securely erase any or all Government Data held by the Supplier when requested to do so by the Buyer.</w:t>
      </w:r>
    </w:p>
    <w:p w14:paraId="00000094" w14:textId="77777777" w:rsidR="006C5BB1" w:rsidRDefault="007C1A47">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eastAsia="Arial"/>
          <w:b/>
          <w:color w:val="000000"/>
          <w:sz w:val="24"/>
          <w:szCs w:val="24"/>
        </w:rPr>
        <w:t xml:space="preserve">Ensuring secure communications </w:t>
      </w:r>
    </w:p>
    <w:p w14:paraId="00000095" w14:textId="77777777" w:rsidR="006C5BB1" w:rsidRDefault="007C1A47">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14:paraId="00000096" w14:textId="77777777" w:rsidR="006C5BB1" w:rsidRDefault="007C1A47">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requires that the configuration and use of all networking equipment to provide the Services, including those that are located in secure physical locations, are at least compliant with Good Industry Practice.</w:t>
      </w:r>
    </w:p>
    <w:p w14:paraId="00000097" w14:textId="77777777" w:rsidR="006C5BB1" w:rsidRDefault="007C1A47">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eastAsia="Arial"/>
          <w:b/>
          <w:color w:val="000000"/>
          <w:sz w:val="24"/>
          <w:szCs w:val="24"/>
        </w:rPr>
        <w:t xml:space="preserve">Security by design </w:t>
      </w:r>
    </w:p>
    <w:p w14:paraId="00000098" w14:textId="77777777" w:rsidR="006C5BB1" w:rsidRDefault="007C1A47">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p w14:paraId="00000099" w14:textId="77777777" w:rsidR="006C5BB1" w:rsidRDefault="007C1A47">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When designing and configuring the ICT Environment (to the extent that the ICT Environment is within the control of the Supplier) the Supplier shall follow Good Industry Practice and seek guidance from recognised security professionals with the appropriate skills and/or NCSC certification (</w:t>
      </w:r>
      <w:hyperlink r:id="rId12">
        <w:r>
          <w:rPr>
            <w:color w:val="0000FF"/>
            <w:sz w:val="24"/>
            <w:szCs w:val="24"/>
            <w:u w:val="single"/>
          </w:rPr>
          <w:t>https://www.ncsc.gov.uk/section/products-services/ncsc-certification</w:t>
        </w:r>
      </w:hyperlink>
      <w:r>
        <w:rPr>
          <w:color w:val="000000"/>
          <w:sz w:val="24"/>
          <w:szCs w:val="24"/>
        </w:rPr>
        <w:t xml:space="preserve">)  for all bespoke or complex components of the ICT Environment (to the extent that the ICT Environment is within the control of the Supplier). </w:t>
      </w:r>
    </w:p>
    <w:p w14:paraId="0000009A" w14:textId="77777777" w:rsidR="006C5BB1" w:rsidRDefault="007C1A47">
      <w:pPr>
        <w:keepNext/>
        <w:numPr>
          <w:ilvl w:val="0"/>
          <w:numId w:val="2"/>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 xml:space="preserve">Security of Supplier Staff </w:t>
      </w:r>
    </w:p>
    <w:p w14:paraId="0000009B" w14:textId="77777777" w:rsidR="006C5BB1" w:rsidRDefault="007C1A47">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Supplier Staff shall be subject to pre-employment checks that include, as a minimum: identity, unspent criminal convictions and right to work.</w:t>
      </w:r>
    </w:p>
    <w:p w14:paraId="0000009C" w14:textId="77777777" w:rsidR="006C5BB1" w:rsidRDefault="007C1A47">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lastRenderedPageBreak/>
        <w:t xml:space="preserve">The Supplier shall agree on a case by case basis Supplier Staff roles which require specific government clearances (such as ‘SC’) including system administrators with privileged access to IT systems which store or process Government Data. </w:t>
      </w:r>
    </w:p>
    <w:p w14:paraId="0000009D" w14:textId="77777777" w:rsidR="006C5BB1" w:rsidRDefault="007C1A47">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prevent Supplier Staff who are unable to obtain the required security clearances from accessing systems which store, process, or are used to manage Government Data except where agreed with the Buyer in writing.</w:t>
      </w:r>
    </w:p>
    <w:p w14:paraId="0000009E" w14:textId="77777777" w:rsidR="006C5BB1" w:rsidRDefault="007C1A47">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14:paraId="0000009F" w14:textId="77777777" w:rsidR="006C5BB1" w:rsidRDefault="007C1A47">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14:paraId="000000A0" w14:textId="77777777" w:rsidR="006C5BB1" w:rsidRDefault="007C1A47">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eastAsia="Arial"/>
          <w:b/>
          <w:color w:val="000000"/>
          <w:sz w:val="24"/>
          <w:szCs w:val="24"/>
        </w:rPr>
        <w:t xml:space="preserve">Restricting and monitoring access </w:t>
      </w:r>
    </w:p>
    <w:p w14:paraId="000000A1" w14:textId="77777777" w:rsidR="006C5BB1" w:rsidRDefault="007C1A47">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14:paraId="000000A2" w14:textId="77777777" w:rsidR="006C5BB1" w:rsidRDefault="007C1A47">
      <w:pPr>
        <w:keepNext/>
        <w:numPr>
          <w:ilvl w:val="0"/>
          <w:numId w:val="2"/>
        </w:numPr>
        <w:pBdr>
          <w:top w:val="nil"/>
          <w:left w:val="nil"/>
          <w:bottom w:val="nil"/>
          <w:right w:val="nil"/>
          <w:between w:val="nil"/>
        </w:pBdr>
        <w:tabs>
          <w:tab w:val="left" w:pos="0"/>
        </w:tabs>
        <w:spacing w:before="240"/>
        <w:jc w:val="left"/>
        <w:rPr>
          <w:rFonts w:eastAsia="Arial"/>
          <w:b/>
          <w:color w:val="000000"/>
          <w:sz w:val="24"/>
          <w:szCs w:val="24"/>
        </w:rPr>
      </w:pPr>
      <w:bookmarkStart w:id="25" w:name="_heading=h.28h4qwu" w:colFirst="0" w:colLast="0"/>
      <w:bookmarkEnd w:id="25"/>
      <w:r>
        <w:rPr>
          <w:rFonts w:eastAsia="Arial"/>
          <w:b/>
          <w:color w:val="000000"/>
          <w:sz w:val="24"/>
          <w:szCs w:val="24"/>
        </w:rPr>
        <w:t xml:space="preserve">Audit </w:t>
      </w:r>
    </w:p>
    <w:p w14:paraId="000000A3" w14:textId="77777777" w:rsidR="006C5BB1" w:rsidRDefault="007C1A47">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14:paraId="000000A4" w14:textId="77777777" w:rsidR="006C5BB1" w:rsidRDefault="007C1A47">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14:paraId="000000A5" w14:textId="77777777" w:rsidR="006C5BB1" w:rsidRDefault="007C1A47">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14:paraId="000000A6" w14:textId="77777777" w:rsidR="006C5BB1" w:rsidRDefault="007C1A47">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lastRenderedPageBreak/>
        <w:t xml:space="preserve">The Supplier and the Buyer shall work together to establish any additional audit and monitoring requirements for the ICT Environment. </w:t>
      </w:r>
    </w:p>
    <w:p w14:paraId="000000A7" w14:textId="77777777" w:rsidR="006C5BB1" w:rsidRDefault="007C1A47">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retain audit records collected in compliance with this Paragraph 8 for a period of at least 6 Months.</w:t>
      </w:r>
    </w:p>
    <w:p w14:paraId="000000A8" w14:textId="77777777" w:rsidR="006C5BB1" w:rsidRDefault="007C1A47">
      <w:pPr>
        <w:pBdr>
          <w:top w:val="nil"/>
          <w:left w:val="nil"/>
          <w:bottom w:val="nil"/>
          <w:right w:val="nil"/>
          <w:between w:val="nil"/>
        </w:pBdr>
        <w:ind w:left="0"/>
        <w:jc w:val="left"/>
        <w:rPr>
          <w:rFonts w:eastAsia="Arial"/>
          <w:b/>
          <w:color w:val="000000"/>
          <w:sz w:val="36"/>
          <w:szCs w:val="36"/>
        </w:rPr>
      </w:pPr>
      <w:r>
        <w:br w:type="page"/>
      </w:r>
      <w:r>
        <w:rPr>
          <w:rFonts w:eastAsia="Arial"/>
          <w:b/>
          <w:color w:val="000000"/>
          <w:sz w:val="36"/>
          <w:szCs w:val="36"/>
        </w:rPr>
        <w:lastRenderedPageBreak/>
        <w:t>Part B – Annex 2 - Security Management Plan</w:t>
      </w:r>
    </w:p>
    <w:tbl>
      <w:tblPr>
        <w:tblStyle w:val="a2"/>
        <w:tblW w:w="9026" w:type="dxa"/>
        <w:tblLayout w:type="fixed"/>
        <w:tblLook w:val="0400" w:firstRow="0" w:lastRow="0" w:firstColumn="0" w:lastColumn="0" w:noHBand="0" w:noVBand="1"/>
      </w:tblPr>
      <w:tblGrid>
        <w:gridCol w:w="5321"/>
        <w:gridCol w:w="3705"/>
      </w:tblGrid>
      <w:tr w:rsidR="006C5BB1" w14:paraId="1DEE2D22" w14:textId="77777777">
        <w:tc>
          <w:tcPr>
            <w:tcW w:w="5321" w:type="dxa"/>
            <w:shd w:val="clear" w:color="auto" w:fill="auto"/>
          </w:tcPr>
          <w:p w14:paraId="000000A9" w14:textId="77777777" w:rsidR="006C5BB1" w:rsidRDefault="007C1A47">
            <w:pPr>
              <w:ind w:left="0" w:hanging="389"/>
              <w:jc w:val="left"/>
              <w:rPr>
                <w:color w:val="000000"/>
              </w:rPr>
            </w:pPr>
            <w:r>
              <w:rPr>
                <w:color w:val="000000"/>
              </w:rPr>
              <w:t>  </w:t>
            </w:r>
            <w:r>
              <w:rPr>
                <w:noProof/>
              </w:rPr>
              <w:drawing>
                <wp:anchor distT="0" distB="0" distL="114300" distR="114300" simplePos="0" relativeHeight="251658240" behindDoc="0" locked="0" layoutInCell="1" hidden="0" allowOverlap="1">
                  <wp:simplePos x="0" y="0"/>
                  <wp:positionH relativeFrom="column">
                    <wp:posOffset>1</wp:posOffset>
                  </wp:positionH>
                  <wp:positionV relativeFrom="paragraph">
                    <wp:posOffset>0</wp:posOffset>
                  </wp:positionV>
                  <wp:extent cx="1943100" cy="1238250"/>
                  <wp:effectExtent l="0" t="0" r="0" b="0"/>
                  <wp:wrapNone/>
                  <wp:docPr id="44034269" name="image1.jpg" descr="MOD_CMYK_AW.jpg JPG (72.8 KB). Opens in a new window."/>
                  <wp:cNvGraphicFramePr/>
                  <a:graphic xmlns:a="http://schemas.openxmlformats.org/drawingml/2006/main">
                    <a:graphicData uri="http://schemas.openxmlformats.org/drawingml/2006/picture">
                      <pic:pic xmlns:pic="http://schemas.openxmlformats.org/drawingml/2006/picture">
                        <pic:nvPicPr>
                          <pic:cNvPr id="0" name="image1.jpg" descr="MOD_CMYK_AW.jpg JPG (72.8 KB). Opens in a new window."/>
                          <pic:cNvPicPr preferRelativeResize="0"/>
                        </pic:nvPicPr>
                        <pic:blipFill>
                          <a:blip r:embed="rId13"/>
                          <a:srcRect/>
                          <a:stretch>
                            <a:fillRect/>
                          </a:stretch>
                        </pic:blipFill>
                        <pic:spPr>
                          <a:xfrm>
                            <a:off x="0" y="0"/>
                            <a:ext cx="1943100" cy="1238250"/>
                          </a:xfrm>
                          <a:prstGeom prst="rect">
                            <a:avLst/>
                          </a:prstGeom>
                          <a:ln/>
                        </pic:spPr>
                      </pic:pic>
                    </a:graphicData>
                  </a:graphic>
                </wp:anchor>
              </w:drawing>
            </w:r>
          </w:p>
        </w:tc>
        <w:tc>
          <w:tcPr>
            <w:tcW w:w="3705" w:type="dxa"/>
            <w:shd w:val="clear" w:color="auto" w:fill="auto"/>
          </w:tcPr>
          <w:p w14:paraId="000000AA" w14:textId="77777777" w:rsidR="006C5BB1" w:rsidRPr="00A03F59" w:rsidRDefault="007C1A47">
            <w:pPr>
              <w:spacing w:after="0"/>
              <w:ind w:left="0"/>
              <w:jc w:val="left"/>
              <w:rPr>
                <w:sz w:val="24"/>
                <w:szCs w:val="24"/>
              </w:rPr>
            </w:pPr>
            <w:r w:rsidRPr="00A03F59">
              <w:rPr>
                <w:sz w:val="24"/>
                <w:szCs w:val="24"/>
              </w:rPr>
              <w:t xml:space="preserve">Air Commercial </w:t>
            </w:r>
          </w:p>
          <w:p w14:paraId="000000AB" w14:textId="77777777" w:rsidR="006C5BB1" w:rsidRPr="00A03F59" w:rsidRDefault="007C1A47">
            <w:pPr>
              <w:spacing w:after="0"/>
              <w:ind w:left="0"/>
              <w:jc w:val="left"/>
              <w:rPr>
                <w:sz w:val="24"/>
                <w:szCs w:val="24"/>
              </w:rPr>
            </w:pPr>
            <w:r w:rsidRPr="00A03F59">
              <w:rPr>
                <w:sz w:val="24"/>
                <w:szCs w:val="24"/>
              </w:rPr>
              <w:t>Nimrod Bldg – 3 Site</w:t>
            </w:r>
          </w:p>
          <w:p w14:paraId="000000AC" w14:textId="77777777" w:rsidR="006C5BB1" w:rsidRPr="00A03F59" w:rsidRDefault="007C1A47">
            <w:pPr>
              <w:spacing w:after="0"/>
              <w:ind w:left="0"/>
              <w:jc w:val="left"/>
              <w:rPr>
                <w:sz w:val="24"/>
                <w:szCs w:val="24"/>
              </w:rPr>
            </w:pPr>
            <w:r w:rsidRPr="00A03F59">
              <w:rPr>
                <w:sz w:val="24"/>
                <w:szCs w:val="24"/>
              </w:rPr>
              <w:t>RAF High Wycombe</w:t>
            </w:r>
          </w:p>
          <w:p w14:paraId="000000AD" w14:textId="77777777" w:rsidR="006C5BB1" w:rsidRPr="00A03F59" w:rsidRDefault="007C1A47">
            <w:pPr>
              <w:spacing w:after="0"/>
              <w:ind w:left="0"/>
              <w:jc w:val="left"/>
              <w:rPr>
                <w:rFonts w:ascii="Calibri" w:eastAsia="Calibri" w:hAnsi="Calibri" w:cs="Calibri"/>
                <w:sz w:val="24"/>
                <w:szCs w:val="24"/>
              </w:rPr>
            </w:pPr>
            <w:r w:rsidRPr="00A03F59">
              <w:rPr>
                <w:sz w:val="24"/>
                <w:szCs w:val="24"/>
              </w:rPr>
              <w:t>Buckinghamshire – HP14 4UE</w:t>
            </w:r>
          </w:p>
          <w:p w14:paraId="000000AE" w14:textId="77777777" w:rsidR="006C5BB1" w:rsidRPr="00A03F59" w:rsidRDefault="006C5BB1">
            <w:pPr>
              <w:spacing w:after="60"/>
              <w:ind w:left="0"/>
              <w:jc w:val="left"/>
              <w:rPr>
                <w:color w:val="000000"/>
                <w:sz w:val="24"/>
                <w:szCs w:val="24"/>
              </w:rPr>
            </w:pPr>
          </w:p>
          <w:p w14:paraId="000000B0" w14:textId="384329A1" w:rsidR="006C5BB1" w:rsidRPr="00A03F59" w:rsidRDefault="007C1A47">
            <w:pPr>
              <w:spacing w:after="60"/>
              <w:ind w:left="0"/>
              <w:jc w:val="left"/>
              <w:rPr>
                <w:color w:val="000000"/>
                <w:sz w:val="24"/>
                <w:szCs w:val="24"/>
              </w:rPr>
            </w:pPr>
            <w:r w:rsidRPr="00A03F59">
              <w:rPr>
                <w:color w:val="000000"/>
                <w:sz w:val="24"/>
                <w:szCs w:val="24"/>
              </w:rPr>
              <w:t xml:space="preserve">Telephone: </w:t>
            </w:r>
          </w:p>
          <w:p w14:paraId="000000B1" w14:textId="6CBA0AF4" w:rsidR="006C5BB1" w:rsidRPr="00A03F59" w:rsidRDefault="007C1A47">
            <w:pPr>
              <w:ind w:left="0"/>
              <w:jc w:val="left"/>
              <w:rPr>
                <w:color w:val="000000"/>
                <w:sz w:val="24"/>
                <w:szCs w:val="24"/>
              </w:rPr>
            </w:pPr>
            <w:r w:rsidRPr="00A03F59">
              <w:rPr>
                <w:color w:val="000000"/>
                <w:sz w:val="24"/>
                <w:szCs w:val="24"/>
              </w:rPr>
              <w:t xml:space="preserve">Email: </w:t>
            </w:r>
          </w:p>
        </w:tc>
      </w:tr>
      <w:tr w:rsidR="006C5BB1" w14:paraId="55463503" w14:textId="77777777">
        <w:tc>
          <w:tcPr>
            <w:tcW w:w="5321" w:type="dxa"/>
            <w:shd w:val="clear" w:color="auto" w:fill="auto"/>
          </w:tcPr>
          <w:p w14:paraId="000000B2" w14:textId="77777777" w:rsidR="006C5BB1" w:rsidRDefault="006C5BB1">
            <w:pPr>
              <w:spacing w:after="60"/>
              <w:ind w:left="0"/>
              <w:jc w:val="left"/>
              <w:rPr>
                <w:color w:val="000000"/>
              </w:rPr>
            </w:pPr>
          </w:p>
        </w:tc>
        <w:tc>
          <w:tcPr>
            <w:tcW w:w="3705" w:type="dxa"/>
            <w:shd w:val="clear" w:color="auto" w:fill="auto"/>
          </w:tcPr>
          <w:p w14:paraId="000000B3" w14:textId="2739BAA5" w:rsidR="006C5BB1" w:rsidRPr="00A03F59" w:rsidRDefault="007C1A47">
            <w:pPr>
              <w:ind w:left="0"/>
              <w:jc w:val="left"/>
              <w:rPr>
                <w:color w:val="000000"/>
                <w:sz w:val="24"/>
                <w:szCs w:val="24"/>
              </w:rPr>
            </w:pPr>
            <w:r w:rsidRPr="00A03F59">
              <w:rPr>
                <w:color w:val="000000"/>
                <w:sz w:val="24"/>
                <w:szCs w:val="24"/>
              </w:rPr>
              <w:t>File reference:</w:t>
            </w:r>
            <w:r w:rsidR="00A03F59" w:rsidRPr="00A03F59">
              <w:rPr>
                <w:color w:val="000000"/>
                <w:sz w:val="24"/>
                <w:szCs w:val="24"/>
              </w:rPr>
              <w:t xml:space="preserve"> 712876450</w:t>
            </w:r>
          </w:p>
        </w:tc>
      </w:tr>
      <w:tr w:rsidR="006C5BB1" w14:paraId="016C8EC2" w14:textId="77777777">
        <w:tc>
          <w:tcPr>
            <w:tcW w:w="5321" w:type="dxa"/>
            <w:shd w:val="clear" w:color="auto" w:fill="auto"/>
          </w:tcPr>
          <w:p w14:paraId="000000B4" w14:textId="77777777" w:rsidR="006C5BB1" w:rsidRDefault="006C5BB1">
            <w:pPr>
              <w:spacing w:after="60"/>
              <w:ind w:left="0"/>
              <w:jc w:val="left"/>
              <w:rPr>
                <w:color w:val="000000"/>
              </w:rPr>
            </w:pPr>
          </w:p>
        </w:tc>
        <w:tc>
          <w:tcPr>
            <w:tcW w:w="3705" w:type="dxa"/>
            <w:shd w:val="clear" w:color="auto" w:fill="auto"/>
          </w:tcPr>
          <w:p w14:paraId="000000B5" w14:textId="761D6783" w:rsidR="006C5BB1" w:rsidRDefault="007C1A47">
            <w:pPr>
              <w:tabs>
                <w:tab w:val="left" w:pos="2265"/>
              </w:tabs>
              <w:spacing w:after="60"/>
              <w:ind w:left="0"/>
              <w:jc w:val="left"/>
              <w:rPr>
                <w:color w:val="000000"/>
                <w:sz w:val="24"/>
                <w:szCs w:val="24"/>
              </w:rPr>
            </w:pPr>
            <w:r>
              <w:rPr>
                <w:color w:val="000000"/>
                <w:sz w:val="24"/>
                <w:szCs w:val="24"/>
              </w:rPr>
              <w:t xml:space="preserve">Date: </w:t>
            </w:r>
            <w:r w:rsidR="00A03F59">
              <w:rPr>
                <w:color w:val="000000"/>
                <w:sz w:val="24"/>
                <w:szCs w:val="24"/>
              </w:rPr>
              <w:t>7 October 25</w:t>
            </w:r>
          </w:p>
        </w:tc>
      </w:tr>
    </w:tbl>
    <w:p w14:paraId="000000B6" w14:textId="77777777" w:rsidR="006C5BB1" w:rsidRDefault="007C1A47">
      <w:pPr>
        <w:ind w:left="0"/>
        <w:jc w:val="left"/>
        <w:rPr>
          <w:color w:val="000000"/>
          <w:sz w:val="24"/>
          <w:szCs w:val="24"/>
        </w:rPr>
      </w:pPr>
      <w:r>
        <w:rPr>
          <w:color w:val="000000"/>
          <w:sz w:val="24"/>
          <w:szCs w:val="24"/>
        </w:rPr>
        <w:t>All Tenderers</w:t>
      </w:r>
      <w:r>
        <w:rPr>
          <w:color w:val="000000"/>
          <w:sz w:val="24"/>
          <w:szCs w:val="24"/>
        </w:rPr>
        <w:br/>
      </w:r>
    </w:p>
    <w:p w14:paraId="000000B7" w14:textId="034D59E2" w:rsidR="006C5BB1" w:rsidRDefault="007C1A47">
      <w:pPr>
        <w:widowControl w:val="0"/>
        <w:spacing w:after="0"/>
        <w:ind w:left="220"/>
        <w:rPr>
          <w:color w:val="000000"/>
        </w:rPr>
      </w:pPr>
      <w:r>
        <w:rPr>
          <w:b/>
        </w:rPr>
        <w:t>CONTRACT NUMBER &amp; TITLE: 712876450 - Provision of Air SCIDA Services</w:t>
      </w:r>
    </w:p>
    <w:p w14:paraId="000000B8" w14:textId="77777777" w:rsidR="006C5BB1" w:rsidRDefault="006C5BB1">
      <w:pPr>
        <w:widowControl w:val="0"/>
        <w:spacing w:after="0"/>
        <w:ind w:left="0"/>
        <w:jc w:val="left"/>
        <w:rPr>
          <w:b/>
          <w:color w:val="000000"/>
          <w:sz w:val="24"/>
          <w:szCs w:val="24"/>
        </w:rPr>
      </w:pPr>
    </w:p>
    <w:p w14:paraId="000000B9" w14:textId="77777777" w:rsidR="006C5BB1" w:rsidRDefault="007C1A47">
      <w:pPr>
        <w:numPr>
          <w:ilvl w:val="6"/>
          <w:numId w:val="1"/>
        </w:numPr>
        <w:pBdr>
          <w:top w:val="nil"/>
          <w:left w:val="nil"/>
          <w:bottom w:val="nil"/>
          <w:right w:val="nil"/>
          <w:between w:val="nil"/>
        </w:pBdr>
        <w:spacing w:before="240" w:after="0"/>
        <w:ind w:left="142" w:hanging="142"/>
        <w:jc w:val="left"/>
        <w:rPr>
          <w:rFonts w:eastAsia="Arial"/>
          <w:color w:val="000000"/>
          <w:sz w:val="24"/>
          <w:szCs w:val="24"/>
        </w:rPr>
      </w:pPr>
      <w:r>
        <w:rPr>
          <w:rFonts w:eastAsia="Arial"/>
          <w:color w:val="000000"/>
          <w:sz w:val="24"/>
          <w:szCs w:val="24"/>
        </w:rPr>
        <w:t>On behalf of the Secretary of State for Defence, I hereby give you notice of the information or assets connected with, or arising from, the referenced ITT that constitute classified material.</w:t>
      </w:r>
    </w:p>
    <w:p w14:paraId="000000BA" w14:textId="77777777" w:rsidR="006C5BB1" w:rsidRDefault="006C5BB1">
      <w:pPr>
        <w:pBdr>
          <w:top w:val="nil"/>
          <w:left w:val="nil"/>
          <w:bottom w:val="nil"/>
          <w:right w:val="nil"/>
          <w:between w:val="nil"/>
        </w:pBdr>
        <w:spacing w:after="0"/>
        <w:ind w:left="142"/>
        <w:jc w:val="left"/>
        <w:rPr>
          <w:rFonts w:eastAsia="Arial"/>
          <w:color w:val="000000"/>
          <w:sz w:val="24"/>
          <w:szCs w:val="24"/>
        </w:rPr>
      </w:pPr>
    </w:p>
    <w:p w14:paraId="000000BB" w14:textId="77777777" w:rsidR="006C5BB1" w:rsidRDefault="007C1A47">
      <w:pPr>
        <w:numPr>
          <w:ilvl w:val="6"/>
          <w:numId w:val="1"/>
        </w:numPr>
        <w:pBdr>
          <w:top w:val="nil"/>
          <w:left w:val="nil"/>
          <w:bottom w:val="nil"/>
          <w:right w:val="nil"/>
          <w:between w:val="nil"/>
        </w:pBdr>
        <w:spacing w:after="0"/>
        <w:ind w:left="142" w:hanging="142"/>
        <w:jc w:val="left"/>
        <w:rPr>
          <w:rFonts w:eastAsia="Arial"/>
          <w:color w:val="000000"/>
          <w:sz w:val="24"/>
          <w:szCs w:val="24"/>
        </w:rPr>
      </w:pPr>
      <w:r>
        <w:rPr>
          <w:rFonts w:eastAsia="Arial"/>
          <w:color w:val="000000"/>
          <w:sz w:val="24"/>
          <w:szCs w:val="24"/>
        </w:rPr>
        <w:t>Aspects that constitute 'SECRET Matter' for the purpose of the DEFCON 659A Security Clause and OFFICIAL-SENSITIVE for the purpose of DEFCON 660 are specified below. These aspects must be fully safeguarded. The enclosed Security Condition outlines the minimum measures required to safeguard OFFICIAL-SENSITIVE assets and information.</w:t>
      </w:r>
    </w:p>
    <w:p w14:paraId="000000BC" w14:textId="77777777" w:rsidR="006C5BB1" w:rsidRDefault="006C5BB1">
      <w:pPr>
        <w:pBdr>
          <w:top w:val="nil"/>
          <w:left w:val="nil"/>
          <w:bottom w:val="nil"/>
          <w:right w:val="nil"/>
          <w:between w:val="nil"/>
        </w:pBdr>
        <w:spacing w:after="0"/>
        <w:ind w:left="720"/>
        <w:rPr>
          <w:rFonts w:eastAsia="Arial"/>
          <w:color w:val="000000"/>
          <w:sz w:val="24"/>
          <w:szCs w:val="24"/>
        </w:rPr>
      </w:pPr>
    </w:p>
    <w:p w14:paraId="000000BD" w14:textId="77777777" w:rsidR="006C5BB1" w:rsidRDefault="006C5BB1">
      <w:pPr>
        <w:numPr>
          <w:ilvl w:val="6"/>
          <w:numId w:val="1"/>
        </w:numPr>
        <w:pBdr>
          <w:top w:val="nil"/>
          <w:left w:val="nil"/>
          <w:bottom w:val="nil"/>
          <w:right w:val="nil"/>
          <w:between w:val="nil"/>
        </w:pBdr>
        <w:spacing w:after="0"/>
        <w:ind w:left="142" w:hanging="142"/>
        <w:jc w:val="left"/>
        <w:rPr>
          <w:rFonts w:eastAsia="Arial"/>
          <w:color w:val="000000"/>
          <w:sz w:val="24"/>
          <w:szCs w:val="24"/>
        </w:rPr>
      </w:pPr>
    </w:p>
    <w:tbl>
      <w:tblPr>
        <w:tblStyle w:val="a3"/>
        <w:tblW w:w="9576" w:type="dxa"/>
        <w:jc w:val="center"/>
        <w:tblLayout w:type="fixed"/>
        <w:tblLook w:val="0000" w:firstRow="0" w:lastRow="0" w:firstColumn="0" w:lastColumn="0" w:noHBand="0" w:noVBand="0"/>
      </w:tblPr>
      <w:tblGrid>
        <w:gridCol w:w="4788"/>
        <w:gridCol w:w="4788"/>
      </w:tblGrid>
      <w:tr w:rsidR="006C5BB1" w14:paraId="3CAD53B6" w14:textId="77777777">
        <w:trPr>
          <w:jc w:val="center"/>
        </w:trPr>
        <w:tc>
          <w:tcPr>
            <w:tcW w:w="4788" w:type="dxa"/>
            <w:tcBorders>
              <w:top w:val="single" w:sz="4" w:space="0" w:color="000000"/>
              <w:left w:val="single" w:sz="4" w:space="0" w:color="000000"/>
              <w:bottom w:val="single" w:sz="4" w:space="0" w:color="000000"/>
              <w:right w:val="single" w:sz="4" w:space="0" w:color="000000"/>
            </w:tcBorders>
            <w:shd w:val="clear" w:color="auto" w:fill="C6D9F1"/>
          </w:tcPr>
          <w:p w14:paraId="000000BE" w14:textId="77777777" w:rsidR="006C5BB1" w:rsidRDefault="007C1A47">
            <w:pPr>
              <w:widowControl w:val="0"/>
              <w:spacing w:after="0" w:line="274" w:lineRule="auto"/>
              <w:ind w:left="1810" w:right="1792"/>
              <w:jc w:val="center"/>
              <w:rPr>
                <w:sz w:val="24"/>
                <w:szCs w:val="24"/>
              </w:rPr>
            </w:pPr>
            <w:r>
              <w:rPr>
                <w:b/>
                <w:sz w:val="24"/>
                <w:szCs w:val="24"/>
              </w:rPr>
              <w:t>ASPECTS</w:t>
            </w:r>
          </w:p>
        </w:tc>
        <w:tc>
          <w:tcPr>
            <w:tcW w:w="4788" w:type="dxa"/>
            <w:tcBorders>
              <w:top w:val="single" w:sz="4" w:space="0" w:color="000000"/>
              <w:left w:val="single" w:sz="4" w:space="0" w:color="000000"/>
              <w:bottom w:val="single" w:sz="4" w:space="0" w:color="000000"/>
              <w:right w:val="single" w:sz="4" w:space="0" w:color="000000"/>
            </w:tcBorders>
            <w:shd w:val="clear" w:color="auto" w:fill="C6D9F1"/>
          </w:tcPr>
          <w:p w14:paraId="000000BF" w14:textId="77777777" w:rsidR="006C5BB1" w:rsidRDefault="007C1A47">
            <w:pPr>
              <w:widowControl w:val="0"/>
              <w:spacing w:after="0" w:line="274" w:lineRule="auto"/>
              <w:ind w:left="1355" w:right="-20"/>
              <w:jc w:val="left"/>
              <w:rPr>
                <w:sz w:val="24"/>
                <w:szCs w:val="24"/>
              </w:rPr>
            </w:pPr>
            <w:r>
              <w:rPr>
                <w:b/>
                <w:sz w:val="24"/>
                <w:szCs w:val="24"/>
              </w:rPr>
              <w:t>CLASSIFICATION</w:t>
            </w:r>
          </w:p>
        </w:tc>
      </w:tr>
      <w:tr w:rsidR="006C5BB1" w14:paraId="60713F8A" w14:textId="77777777">
        <w:trPr>
          <w:jc w:val="center"/>
        </w:trPr>
        <w:tc>
          <w:tcPr>
            <w:tcW w:w="4788" w:type="dxa"/>
            <w:tcBorders>
              <w:top w:val="single" w:sz="4" w:space="0" w:color="000000"/>
              <w:left w:val="single" w:sz="4" w:space="0" w:color="000000"/>
              <w:bottom w:val="single" w:sz="4" w:space="0" w:color="000000"/>
              <w:right w:val="single" w:sz="4" w:space="0" w:color="000000"/>
            </w:tcBorders>
            <w:vAlign w:val="center"/>
          </w:tcPr>
          <w:p w14:paraId="000000C0" w14:textId="77777777" w:rsidR="006C5BB1" w:rsidRDefault="007C1A47">
            <w:pPr>
              <w:widowControl w:val="0"/>
              <w:spacing w:after="0"/>
              <w:ind w:left="0"/>
              <w:jc w:val="left"/>
              <w:rPr>
                <w:sz w:val="24"/>
                <w:szCs w:val="24"/>
              </w:rPr>
            </w:pPr>
            <w:bookmarkStart w:id="26" w:name="_heading=h.4vsmxi39hle" w:colFirst="0" w:colLast="0"/>
            <w:bookmarkEnd w:id="26"/>
            <w:r>
              <w:t xml:space="preserve">Existence of the projects                    </w:t>
            </w:r>
          </w:p>
        </w:tc>
        <w:tc>
          <w:tcPr>
            <w:tcW w:w="4788" w:type="dxa"/>
            <w:tcBorders>
              <w:top w:val="single" w:sz="4" w:space="0" w:color="000000"/>
              <w:left w:val="single" w:sz="4" w:space="0" w:color="000000"/>
              <w:bottom w:val="single" w:sz="4" w:space="0" w:color="000000"/>
              <w:right w:val="single" w:sz="4" w:space="0" w:color="000000"/>
            </w:tcBorders>
            <w:vAlign w:val="center"/>
          </w:tcPr>
          <w:p w14:paraId="000000C1" w14:textId="77777777" w:rsidR="006C5BB1" w:rsidRDefault="007C1A47">
            <w:pPr>
              <w:widowControl w:val="0"/>
              <w:spacing w:after="0"/>
              <w:ind w:left="0"/>
              <w:jc w:val="left"/>
              <w:rPr>
                <w:sz w:val="24"/>
                <w:szCs w:val="24"/>
              </w:rPr>
            </w:pPr>
            <w:r>
              <w:t>Up to TS</w:t>
            </w:r>
          </w:p>
        </w:tc>
      </w:tr>
      <w:tr w:rsidR="006C5BB1" w14:paraId="739F6EF1" w14:textId="77777777">
        <w:trPr>
          <w:jc w:val="center"/>
        </w:trPr>
        <w:tc>
          <w:tcPr>
            <w:tcW w:w="4788" w:type="dxa"/>
            <w:tcBorders>
              <w:top w:val="single" w:sz="4" w:space="0" w:color="000000"/>
              <w:left w:val="single" w:sz="4" w:space="0" w:color="000000"/>
              <w:bottom w:val="single" w:sz="4" w:space="0" w:color="000000"/>
              <w:right w:val="single" w:sz="4" w:space="0" w:color="000000"/>
            </w:tcBorders>
            <w:vAlign w:val="center"/>
          </w:tcPr>
          <w:p w14:paraId="000000C2" w14:textId="77777777" w:rsidR="006C5BB1" w:rsidRDefault="007C1A47">
            <w:pPr>
              <w:widowControl w:val="0"/>
              <w:spacing w:after="0"/>
              <w:ind w:left="0"/>
              <w:jc w:val="left"/>
              <w:rPr>
                <w:sz w:val="24"/>
                <w:szCs w:val="24"/>
              </w:rPr>
            </w:pPr>
            <w:r>
              <w:t>Project / System names</w:t>
            </w:r>
          </w:p>
        </w:tc>
        <w:tc>
          <w:tcPr>
            <w:tcW w:w="4788" w:type="dxa"/>
            <w:tcBorders>
              <w:top w:val="single" w:sz="4" w:space="0" w:color="000000"/>
              <w:left w:val="single" w:sz="4" w:space="0" w:color="000000"/>
              <w:bottom w:val="single" w:sz="4" w:space="0" w:color="000000"/>
              <w:right w:val="single" w:sz="4" w:space="0" w:color="000000"/>
            </w:tcBorders>
            <w:vAlign w:val="center"/>
          </w:tcPr>
          <w:p w14:paraId="000000C3" w14:textId="77777777" w:rsidR="006C5BB1" w:rsidRDefault="007C1A47">
            <w:pPr>
              <w:widowControl w:val="0"/>
              <w:spacing w:after="0"/>
              <w:ind w:left="0"/>
              <w:jc w:val="left"/>
              <w:rPr>
                <w:sz w:val="24"/>
                <w:szCs w:val="24"/>
              </w:rPr>
            </w:pPr>
            <w:r>
              <w:t>Up to TS</w:t>
            </w:r>
          </w:p>
        </w:tc>
      </w:tr>
      <w:tr w:rsidR="006C5BB1" w14:paraId="466FFD46" w14:textId="77777777">
        <w:trPr>
          <w:jc w:val="center"/>
        </w:trPr>
        <w:tc>
          <w:tcPr>
            <w:tcW w:w="4788" w:type="dxa"/>
            <w:tcBorders>
              <w:top w:val="single" w:sz="4" w:space="0" w:color="000000"/>
              <w:left w:val="single" w:sz="4" w:space="0" w:color="000000"/>
              <w:bottom w:val="single" w:sz="4" w:space="0" w:color="000000"/>
              <w:right w:val="single" w:sz="4" w:space="0" w:color="000000"/>
            </w:tcBorders>
            <w:vAlign w:val="center"/>
          </w:tcPr>
          <w:p w14:paraId="000000C4" w14:textId="77777777" w:rsidR="006C5BB1" w:rsidRDefault="007C1A47">
            <w:pPr>
              <w:widowControl w:val="0"/>
              <w:spacing w:after="0"/>
              <w:ind w:left="0"/>
              <w:jc w:val="left"/>
              <w:rPr>
                <w:sz w:val="24"/>
                <w:szCs w:val="24"/>
              </w:rPr>
            </w:pPr>
            <w:r>
              <w:t>High-level architecture description of the project / system</w:t>
            </w:r>
          </w:p>
        </w:tc>
        <w:tc>
          <w:tcPr>
            <w:tcW w:w="4788" w:type="dxa"/>
            <w:tcBorders>
              <w:top w:val="single" w:sz="4" w:space="0" w:color="000000"/>
              <w:left w:val="single" w:sz="4" w:space="0" w:color="000000"/>
              <w:bottom w:val="single" w:sz="4" w:space="0" w:color="000000"/>
              <w:right w:val="single" w:sz="4" w:space="0" w:color="000000"/>
            </w:tcBorders>
            <w:vAlign w:val="center"/>
          </w:tcPr>
          <w:p w14:paraId="000000C5" w14:textId="77777777" w:rsidR="006C5BB1" w:rsidRDefault="007C1A47">
            <w:pPr>
              <w:widowControl w:val="0"/>
              <w:spacing w:after="0"/>
              <w:ind w:left="0"/>
              <w:jc w:val="left"/>
              <w:rPr>
                <w:sz w:val="24"/>
                <w:szCs w:val="24"/>
              </w:rPr>
            </w:pPr>
            <w:r>
              <w:t>Up to TS</w:t>
            </w:r>
          </w:p>
        </w:tc>
      </w:tr>
      <w:tr w:rsidR="006C5BB1" w14:paraId="51544BA8" w14:textId="77777777">
        <w:trPr>
          <w:jc w:val="center"/>
        </w:trPr>
        <w:tc>
          <w:tcPr>
            <w:tcW w:w="4788" w:type="dxa"/>
            <w:tcBorders>
              <w:top w:val="single" w:sz="4" w:space="0" w:color="000000"/>
              <w:left w:val="single" w:sz="4" w:space="0" w:color="000000"/>
              <w:bottom w:val="single" w:sz="4" w:space="0" w:color="000000"/>
              <w:right w:val="single" w:sz="4" w:space="0" w:color="000000"/>
            </w:tcBorders>
            <w:vAlign w:val="center"/>
          </w:tcPr>
          <w:p w14:paraId="000000C6" w14:textId="77777777" w:rsidR="006C5BB1" w:rsidRDefault="007C1A47">
            <w:pPr>
              <w:widowControl w:val="0"/>
              <w:spacing w:after="0"/>
              <w:ind w:left="0"/>
              <w:jc w:val="left"/>
              <w:rPr>
                <w:sz w:val="24"/>
                <w:szCs w:val="24"/>
              </w:rPr>
            </w:pPr>
            <w:r>
              <w:t>User Requirements Document (URD)</w:t>
            </w:r>
          </w:p>
        </w:tc>
        <w:tc>
          <w:tcPr>
            <w:tcW w:w="4788" w:type="dxa"/>
            <w:tcBorders>
              <w:top w:val="single" w:sz="4" w:space="0" w:color="000000"/>
              <w:left w:val="single" w:sz="4" w:space="0" w:color="000000"/>
              <w:bottom w:val="single" w:sz="4" w:space="0" w:color="000000"/>
              <w:right w:val="single" w:sz="4" w:space="0" w:color="000000"/>
            </w:tcBorders>
            <w:vAlign w:val="center"/>
          </w:tcPr>
          <w:p w14:paraId="000000C7" w14:textId="77777777" w:rsidR="006C5BB1" w:rsidRDefault="007C1A47">
            <w:pPr>
              <w:widowControl w:val="0"/>
              <w:spacing w:after="0"/>
              <w:ind w:left="0"/>
              <w:jc w:val="left"/>
              <w:rPr>
                <w:sz w:val="24"/>
                <w:szCs w:val="24"/>
              </w:rPr>
            </w:pPr>
            <w:r>
              <w:t>OFFICIAL SENSITIVE</w:t>
            </w:r>
          </w:p>
        </w:tc>
      </w:tr>
      <w:tr w:rsidR="006C5BB1" w14:paraId="29E75515" w14:textId="77777777">
        <w:trPr>
          <w:jc w:val="center"/>
        </w:trPr>
        <w:tc>
          <w:tcPr>
            <w:tcW w:w="4788" w:type="dxa"/>
            <w:tcBorders>
              <w:top w:val="single" w:sz="4" w:space="0" w:color="000000"/>
              <w:left w:val="single" w:sz="4" w:space="0" w:color="000000"/>
              <w:bottom w:val="single" w:sz="4" w:space="0" w:color="000000"/>
              <w:right w:val="single" w:sz="4" w:space="0" w:color="000000"/>
            </w:tcBorders>
            <w:vAlign w:val="center"/>
          </w:tcPr>
          <w:p w14:paraId="000000C8" w14:textId="77777777" w:rsidR="006C5BB1" w:rsidRDefault="007C1A47">
            <w:pPr>
              <w:widowControl w:val="0"/>
              <w:spacing w:after="0"/>
              <w:ind w:left="0"/>
              <w:jc w:val="left"/>
              <w:rPr>
                <w:sz w:val="24"/>
                <w:szCs w:val="24"/>
              </w:rPr>
            </w:pPr>
            <w:r>
              <w:t>Complete set of Low-Level Design Documentation (hardware and software)</w:t>
            </w:r>
          </w:p>
        </w:tc>
        <w:tc>
          <w:tcPr>
            <w:tcW w:w="4788" w:type="dxa"/>
            <w:tcBorders>
              <w:top w:val="single" w:sz="4" w:space="0" w:color="000000"/>
              <w:left w:val="single" w:sz="4" w:space="0" w:color="000000"/>
              <w:bottom w:val="single" w:sz="4" w:space="0" w:color="000000"/>
              <w:right w:val="single" w:sz="4" w:space="0" w:color="000000"/>
            </w:tcBorders>
            <w:vAlign w:val="center"/>
          </w:tcPr>
          <w:p w14:paraId="000000C9" w14:textId="77777777" w:rsidR="006C5BB1" w:rsidRDefault="007C1A47">
            <w:pPr>
              <w:widowControl w:val="0"/>
              <w:spacing w:after="0"/>
              <w:ind w:left="0"/>
              <w:jc w:val="left"/>
              <w:rPr>
                <w:sz w:val="24"/>
                <w:szCs w:val="24"/>
              </w:rPr>
            </w:pPr>
            <w:r>
              <w:t>OFFICIAL SENSITIVE</w:t>
            </w:r>
          </w:p>
        </w:tc>
      </w:tr>
      <w:tr w:rsidR="006C5BB1" w14:paraId="2AB7D36F" w14:textId="77777777">
        <w:trPr>
          <w:jc w:val="center"/>
        </w:trPr>
        <w:tc>
          <w:tcPr>
            <w:tcW w:w="4788" w:type="dxa"/>
            <w:tcBorders>
              <w:top w:val="single" w:sz="4" w:space="0" w:color="000000"/>
              <w:left w:val="single" w:sz="4" w:space="0" w:color="000000"/>
              <w:bottom w:val="single" w:sz="4" w:space="0" w:color="000000"/>
              <w:right w:val="single" w:sz="4" w:space="0" w:color="000000"/>
            </w:tcBorders>
            <w:vAlign w:val="center"/>
          </w:tcPr>
          <w:p w14:paraId="000000CA" w14:textId="77777777" w:rsidR="006C5BB1" w:rsidRDefault="007C1A47">
            <w:pPr>
              <w:widowControl w:val="0"/>
              <w:spacing w:after="0"/>
              <w:ind w:left="0"/>
              <w:jc w:val="left"/>
              <w:rPr>
                <w:sz w:val="24"/>
                <w:szCs w:val="24"/>
              </w:rPr>
            </w:pPr>
            <w:r>
              <w:t>Management documentation including financial and costing information</w:t>
            </w:r>
          </w:p>
        </w:tc>
        <w:tc>
          <w:tcPr>
            <w:tcW w:w="4788" w:type="dxa"/>
            <w:tcBorders>
              <w:top w:val="single" w:sz="4" w:space="0" w:color="000000"/>
              <w:left w:val="single" w:sz="4" w:space="0" w:color="000000"/>
              <w:bottom w:val="single" w:sz="4" w:space="0" w:color="000000"/>
              <w:right w:val="single" w:sz="4" w:space="0" w:color="000000"/>
            </w:tcBorders>
            <w:vAlign w:val="center"/>
          </w:tcPr>
          <w:p w14:paraId="000000CB" w14:textId="77777777" w:rsidR="006C5BB1" w:rsidRDefault="007C1A47">
            <w:pPr>
              <w:widowControl w:val="0"/>
              <w:spacing w:after="0"/>
              <w:ind w:left="0"/>
              <w:jc w:val="left"/>
              <w:rPr>
                <w:sz w:val="24"/>
                <w:szCs w:val="24"/>
              </w:rPr>
            </w:pPr>
            <w:r>
              <w:t>OFFICIAL SENSITIVE - COMMERCIAL</w:t>
            </w:r>
          </w:p>
        </w:tc>
      </w:tr>
      <w:tr w:rsidR="006C5BB1" w14:paraId="382BDAAA" w14:textId="77777777">
        <w:trPr>
          <w:jc w:val="center"/>
        </w:trPr>
        <w:tc>
          <w:tcPr>
            <w:tcW w:w="4788" w:type="dxa"/>
            <w:tcBorders>
              <w:top w:val="single" w:sz="4" w:space="0" w:color="000000"/>
              <w:left w:val="single" w:sz="4" w:space="0" w:color="000000"/>
              <w:bottom w:val="single" w:sz="4" w:space="0" w:color="000000"/>
              <w:right w:val="single" w:sz="4" w:space="0" w:color="000000"/>
            </w:tcBorders>
            <w:vAlign w:val="center"/>
          </w:tcPr>
          <w:p w14:paraId="000000CC" w14:textId="77777777" w:rsidR="006C5BB1" w:rsidRDefault="007C1A47">
            <w:pPr>
              <w:widowControl w:val="0"/>
              <w:spacing w:after="0"/>
              <w:ind w:left="0"/>
              <w:jc w:val="left"/>
              <w:rPr>
                <w:sz w:val="24"/>
                <w:szCs w:val="24"/>
              </w:rPr>
            </w:pPr>
            <w:r>
              <w:t>Asset (hardware and software) identification</w:t>
            </w:r>
            <w:r>
              <w:rPr>
                <w:vertAlign w:val="superscript"/>
              </w:rPr>
              <w:footnoteReference w:id="1"/>
            </w:r>
          </w:p>
        </w:tc>
        <w:tc>
          <w:tcPr>
            <w:tcW w:w="4788" w:type="dxa"/>
            <w:tcBorders>
              <w:top w:val="single" w:sz="4" w:space="0" w:color="000000"/>
              <w:left w:val="single" w:sz="4" w:space="0" w:color="000000"/>
              <w:bottom w:val="single" w:sz="4" w:space="0" w:color="000000"/>
              <w:right w:val="single" w:sz="4" w:space="0" w:color="000000"/>
            </w:tcBorders>
            <w:vAlign w:val="center"/>
          </w:tcPr>
          <w:p w14:paraId="000000CD" w14:textId="77777777" w:rsidR="006C5BB1" w:rsidRDefault="007C1A47">
            <w:pPr>
              <w:widowControl w:val="0"/>
              <w:spacing w:after="0"/>
              <w:ind w:left="0"/>
              <w:jc w:val="left"/>
              <w:rPr>
                <w:sz w:val="24"/>
                <w:szCs w:val="24"/>
              </w:rPr>
            </w:pPr>
            <w:r>
              <w:t>Up to TS</w:t>
            </w:r>
          </w:p>
        </w:tc>
      </w:tr>
      <w:tr w:rsidR="006C5BB1" w14:paraId="0570769D" w14:textId="77777777">
        <w:trPr>
          <w:jc w:val="center"/>
        </w:trPr>
        <w:tc>
          <w:tcPr>
            <w:tcW w:w="4788" w:type="dxa"/>
            <w:tcBorders>
              <w:top w:val="single" w:sz="4" w:space="0" w:color="000000"/>
              <w:left w:val="single" w:sz="4" w:space="0" w:color="000000"/>
              <w:bottom w:val="single" w:sz="4" w:space="0" w:color="000000"/>
              <w:right w:val="single" w:sz="4" w:space="0" w:color="000000"/>
            </w:tcBorders>
            <w:vAlign w:val="center"/>
          </w:tcPr>
          <w:p w14:paraId="000000CE" w14:textId="77777777" w:rsidR="006C5BB1" w:rsidRDefault="007C1A47">
            <w:pPr>
              <w:widowControl w:val="0"/>
              <w:spacing w:after="0"/>
              <w:ind w:left="0"/>
              <w:jc w:val="left"/>
              <w:rPr>
                <w:sz w:val="24"/>
                <w:szCs w:val="24"/>
              </w:rPr>
            </w:pPr>
            <w:r>
              <w:t>Asset (Hardware and software)</w:t>
            </w:r>
          </w:p>
        </w:tc>
        <w:tc>
          <w:tcPr>
            <w:tcW w:w="4788" w:type="dxa"/>
            <w:tcBorders>
              <w:top w:val="single" w:sz="4" w:space="0" w:color="000000"/>
              <w:left w:val="single" w:sz="4" w:space="0" w:color="000000"/>
              <w:bottom w:val="single" w:sz="4" w:space="0" w:color="000000"/>
              <w:right w:val="single" w:sz="4" w:space="0" w:color="000000"/>
            </w:tcBorders>
            <w:vAlign w:val="center"/>
          </w:tcPr>
          <w:p w14:paraId="000000CF" w14:textId="77777777" w:rsidR="006C5BB1" w:rsidRDefault="007C1A47">
            <w:pPr>
              <w:widowControl w:val="0"/>
              <w:spacing w:after="0"/>
              <w:ind w:left="0"/>
              <w:jc w:val="left"/>
              <w:rPr>
                <w:sz w:val="24"/>
                <w:szCs w:val="24"/>
              </w:rPr>
            </w:pPr>
            <w:r>
              <w:t>Up to TS</w:t>
            </w:r>
          </w:p>
        </w:tc>
      </w:tr>
      <w:tr w:rsidR="006C5BB1" w14:paraId="46832A1E" w14:textId="77777777">
        <w:trPr>
          <w:jc w:val="center"/>
        </w:trPr>
        <w:tc>
          <w:tcPr>
            <w:tcW w:w="4788" w:type="dxa"/>
            <w:tcBorders>
              <w:top w:val="single" w:sz="4" w:space="0" w:color="000000"/>
              <w:left w:val="single" w:sz="4" w:space="0" w:color="000000"/>
              <w:bottom w:val="single" w:sz="4" w:space="0" w:color="000000"/>
              <w:right w:val="single" w:sz="4" w:space="0" w:color="000000"/>
            </w:tcBorders>
            <w:vAlign w:val="center"/>
          </w:tcPr>
          <w:p w14:paraId="000000D0" w14:textId="77777777" w:rsidR="006C5BB1" w:rsidRDefault="007C1A47">
            <w:pPr>
              <w:widowControl w:val="0"/>
              <w:spacing w:after="0"/>
              <w:ind w:left="0"/>
              <w:jc w:val="left"/>
              <w:rPr>
                <w:sz w:val="24"/>
                <w:szCs w:val="24"/>
              </w:rPr>
            </w:pPr>
            <w:r>
              <w:t xml:space="preserve">Complete System Installation and Configuration </w:t>
            </w:r>
            <w:r>
              <w:lastRenderedPageBreak/>
              <w:t>Documentation</w:t>
            </w:r>
          </w:p>
        </w:tc>
        <w:tc>
          <w:tcPr>
            <w:tcW w:w="4788" w:type="dxa"/>
            <w:tcBorders>
              <w:top w:val="single" w:sz="4" w:space="0" w:color="000000"/>
              <w:left w:val="single" w:sz="4" w:space="0" w:color="000000"/>
              <w:bottom w:val="single" w:sz="4" w:space="0" w:color="000000"/>
              <w:right w:val="single" w:sz="4" w:space="0" w:color="000000"/>
            </w:tcBorders>
            <w:vAlign w:val="center"/>
          </w:tcPr>
          <w:p w14:paraId="000000D1" w14:textId="77777777" w:rsidR="006C5BB1" w:rsidRDefault="007C1A47">
            <w:pPr>
              <w:widowControl w:val="0"/>
              <w:spacing w:after="0"/>
              <w:ind w:left="0"/>
              <w:jc w:val="left"/>
              <w:rPr>
                <w:sz w:val="24"/>
                <w:szCs w:val="24"/>
              </w:rPr>
            </w:pPr>
            <w:r>
              <w:lastRenderedPageBreak/>
              <w:t>Up to TS</w:t>
            </w:r>
          </w:p>
        </w:tc>
      </w:tr>
      <w:tr w:rsidR="006C5BB1" w14:paraId="30F3ACDF" w14:textId="77777777">
        <w:trPr>
          <w:jc w:val="center"/>
        </w:trPr>
        <w:tc>
          <w:tcPr>
            <w:tcW w:w="4788" w:type="dxa"/>
            <w:tcBorders>
              <w:top w:val="single" w:sz="4" w:space="0" w:color="000000"/>
              <w:left w:val="single" w:sz="4" w:space="0" w:color="000000"/>
              <w:bottom w:val="single" w:sz="4" w:space="0" w:color="000000"/>
              <w:right w:val="single" w:sz="4" w:space="0" w:color="000000"/>
            </w:tcBorders>
            <w:vAlign w:val="center"/>
          </w:tcPr>
          <w:p w14:paraId="000000D2" w14:textId="77777777" w:rsidR="006C5BB1" w:rsidRDefault="007C1A47">
            <w:pPr>
              <w:widowControl w:val="0"/>
              <w:spacing w:after="0"/>
              <w:ind w:left="0"/>
              <w:jc w:val="left"/>
              <w:rPr>
                <w:sz w:val="24"/>
                <w:szCs w:val="24"/>
              </w:rPr>
            </w:pPr>
            <w:r>
              <w:t>Network Installation and Configuration Documentation</w:t>
            </w:r>
          </w:p>
        </w:tc>
        <w:tc>
          <w:tcPr>
            <w:tcW w:w="4788" w:type="dxa"/>
            <w:tcBorders>
              <w:top w:val="single" w:sz="4" w:space="0" w:color="000000"/>
              <w:left w:val="single" w:sz="4" w:space="0" w:color="000000"/>
              <w:bottom w:val="single" w:sz="4" w:space="0" w:color="000000"/>
              <w:right w:val="single" w:sz="4" w:space="0" w:color="000000"/>
            </w:tcBorders>
            <w:vAlign w:val="center"/>
          </w:tcPr>
          <w:p w14:paraId="000000D3" w14:textId="77777777" w:rsidR="006C5BB1" w:rsidRDefault="007C1A47">
            <w:pPr>
              <w:widowControl w:val="0"/>
              <w:spacing w:after="0"/>
              <w:ind w:left="0"/>
              <w:jc w:val="left"/>
              <w:rPr>
                <w:sz w:val="24"/>
                <w:szCs w:val="24"/>
              </w:rPr>
            </w:pPr>
            <w:r>
              <w:t>OFFICIAL SENSITIVE</w:t>
            </w:r>
          </w:p>
        </w:tc>
      </w:tr>
      <w:tr w:rsidR="006C5BB1" w14:paraId="0F3BB70A" w14:textId="77777777">
        <w:trPr>
          <w:jc w:val="center"/>
        </w:trPr>
        <w:tc>
          <w:tcPr>
            <w:tcW w:w="4788" w:type="dxa"/>
            <w:tcBorders>
              <w:top w:val="single" w:sz="4" w:space="0" w:color="000000"/>
              <w:left w:val="single" w:sz="4" w:space="0" w:color="000000"/>
              <w:bottom w:val="single" w:sz="4" w:space="0" w:color="000000"/>
              <w:right w:val="single" w:sz="4" w:space="0" w:color="000000"/>
            </w:tcBorders>
            <w:vAlign w:val="center"/>
          </w:tcPr>
          <w:p w14:paraId="000000D4" w14:textId="77777777" w:rsidR="006C5BB1" w:rsidRDefault="007C1A47">
            <w:pPr>
              <w:widowControl w:val="0"/>
              <w:spacing w:after="0"/>
              <w:ind w:left="0"/>
              <w:jc w:val="left"/>
              <w:rPr>
                <w:sz w:val="24"/>
                <w:szCs w:val="24"/>
              </w:rPr>
            </w:pPr>
            <w:r>
              <w:t>Qualification / System Acceptance Test Data (generated for test purposes only)</w:t>
            </w:r>
          </w:p>
        </w:tc>
        <w:tc>
          <w:tcPr>
            <w:tcW w:w="4788" w:type="dxa"/>
            <w:tcBorders>
              <w:top w:val="single" w:sz="4" w:space="0" w:color="000000"/>
              <w:left w:val="single" w:sz="4" w:space="0" w:color="000000"/>
              <w:bottom w:val="single" w:sz="4" w:space="0" w:color="000000"/>
              <w:right w:val="single" w:sz="4" w:space="0" w:color="000000"/>
            </w:tcBorders>
            <w:vAlign w:val="center"/>
          </w:tcPr>
          <w:p w14:paraId="000000D5" w14:textId="77777777" w:rsidR="006C5BB1" w:rsidRDefault="007C1A47">
            <w:pPr>
              <w:widowControl w:val="0"/>
              <w:spacing w:after="0"/>
              <w:ind w:left="0"/>
              <w:jc w:val="left"/>
              <w:rPr>
                <w:sz w:val="24"/>
                <w:szCs w:val="24"/>
              </w:rPr>
            </w:pPr>
            <w:r>
              <w:t>OFFICIAL SENSITIVE</w:t>
            </w:r>
          </w:p>
        </w:tc>
      </w:tr>
      <w:tr w:rsidR="006C5BB1" w14:paraId="00E9ADD0" w14:textId="77777777">
        <w:trPr>
          <w:jc w:val="center"/>
        </w:trPr>
        <w:tc>
          <w:tcPr>
            <w:tcW w:w="4788" w:type="dxa"/>
            <w:tcBorders>
              <w:top w:val="single" w:sz="4" w:space="0" w:color="000000"/>
              <w:left w:val="single" w:sz="4" w:space="0" w:color="000000"/>
              <w:bottom w:val="single" w:sz="4" w:space="0" w:color="000000"/>
              <w:right w:val="single" w:sz="4" w:space="0" w:color="000000"/>
            </w:tcBorders>
            <w:vAlign w:val="center"/>
          </w:tcPr>
          <w:p w14:paraId="000000D6" w14:textId="77777777" w:rsidR="006C5BB1" w:rsidRDefault="007C1A47">
            <w:pPr>
              <w:widowControl w:val="0"/>
              <w:spacing w:after="0"/>
              <w:ind w:left="0"/>
              <w:jc w:val="left"/>
              <w:rPr>
                <w:sz w:val="24"/>
                <w:szCs w:val="24"/>
              </w:rPr>
            </w:pPr>
            <w:r>
              <w:t>Security Test data and reports</w:t>
            </w:r>
          </w:p>
        </w:tc>
        <w:tc>
          <w:tcPr>
            <w:tcW w:w="4788" w:type="dxa"/>
            <w:tcBorders>
              <w:top w:val="single" w:sz="4" w:space="0" w:color="000000"/>
              <w:left w:val="single" w:sz="4" w:space="0" w:color="000000"/>
              <w:bottom w:val="single" w:sz="4" w:space="0" w:color="000000"/>
              <w:right w:val="single" w:sz="4" w:space="0" w:color="000000"/>
            </w:tcBorders>
            <w:vAlign w:val="center"/>
          </w:tcPr>
          <w:p w14:paraId="000000D7" w14:textId="77777777" w:rsidR="006C5BB1" w:rsidRDefault="007C1A47">
            <w:pPr>
              <w:widowControl w:val="0"/>
              <w:spacing w:after="0"/>
              <w:ind w:left="0"/>
              <w:jc w:val="left"/>
              <w:rPr>
                <w:sz w:val="24"/>
                <w:szCs w:val="24"/>
              </w:rPr>
            </w:pPr>
            <w:r>
              <w:t>OFFICIAL SENSITIVE</w:t>
            </w:r>
          </w:p>
        </w:tc>
      </w:tr>
      <w:tr w:rsidR="006C5BB1" w14:paraId="1FBDBA5D" w14:textId="77777777">
        <w:trPr>
          <w:jc w:val="center"/>
        </w:trPr>
        <w:tc>
          <w:tcPr>
            <w:tcW w:w="4788" w:type="dxa"/>
            <w:tcBorders>
              <w:top w:val="single" w:sz="4" w:space="0" w:color="000000"/>
              <w:left w:val="single" w:sz="4" w:space="0" w:color="000000"/>
              <w:bottom w:val="single" w:sz="4" w:space="0" w:color="000000"/>
              <w:right w:val="single" w:sz="4" w:space="0" w:color="000000"/>
            </w:tcBorders>
            <w:vAlign w:val="center"/>
          </w:tcPr>
          <w:p w14:paraId="000000D8" w14:textId="77777777" w:rsidR="006C5BB1" w:rsidRDefault="007C1A47">
            <w:pPr>
              <w:widowControl w:val="0"/>
              <w:spacing w:after="0"/>
              <w:ind w:left="0"/>
              <w:jc w:val="left"/>
              <w:rPr>
                <w:sz w:val="24"/>
                <w:szCs w:val="24"/>
              </w:rPr>
            </w:pPr>
            <w:r>
              <w:t>Operational data (live data or used for test purposes) including video images</w:t>
            </w:r>
          </w:p>
        </w:tc>
        <w:tc>
          <w:tcPr>
            <w:tcW w:w="4788" w:type="dxa"/>
            <w:tcBorders>
              <w:top w:val="single" w:sz="4" w:space="0" w:color="000000"/>
              <w:left w:val="single" w:sz="4" w:space="0" w:color="000000"/>
              <w:bottom w:val="single" w:sz="4" w:space="0" w:color="000000"/>
              <w:right w:val="single" w:sz="4" w:space="0" w:color="000000"/>
            </w:tcBorders>
            <w:vAlign w:val="center"/>
          </w:tcPr>
          <w:p w14:paraId="000000D9" w14:textId="77777777" w:rsidR="006C5BB1" w:rsidRDefault="007C1A47">
            <w:pPr>
              <w:widowControl w:val="0"/>
              <w:spacing w:after="0"/>
              <w:ind w:left="0"/>
              <w:jc w:val="left"/>
              <w:rPr>
                <w:sz w:val="24"/>
                <w:szCs w:val="24"/>
              </w:rPr>
            </w:pPr>
            <w:r>
              <w:t>OFFICIAL SENSITIVE</w:t>
            </w:r>
          </w:p>
        </w:tc>
      </w:tr>
    </w:tbl>
    <w:p w14:paraId="000000DA" w14:textId="77777777" w:rsidR="006C5BB1" w:rsidRDefault="006C5BB1">
      <w:pPr>
        <w:pBdr>
          <w:top w:val="nil"/>
          <w:left w:val="nil"/>
          <w:bottom w:val="nil"/>
          <w:right w:val="nil"/>
          <w:between w:val="nil"/>
        </w:pBdr>
        <w:spacing w:after="0"/>
        <w:ind w:left="0"/>
        <w:jc w:val="left"/>
        <w:rPr>
          <w:color w:val="000000"/>
          <w:sz w:val="24"/>
          <w:szCs w:val="24"/>
          <w:highlight w:val="yellow"/>
        </w:rPr>
      </w:pPr>
    </w:p>
    <w:p w14:paraId="000000DB" w14:textId="77777777" w:rsidR="006C5BB1" w:rsidRDefault="006C5BB1">
      <w:pPr>
        <w:pBdr>
          <w:top w:val="nil"/>
          <w:left w:val="nil"/>
          <w:bottom w:val="nil"/>
          <w:right w:val="nil"/>
          <w:between w:val="nil"/>
        </w:pBdr>
        <w:spacing w:after="0"/>
        <w:ind w:left="0"/>
        <w:jc w:val="left"/>
        <w:rPr>
          <w:color w:val="000000"/>
          <w:sz w:val="24"/>
          <w:szCs w:val="24"/>
        </w:rPr>
      </w:pPr>
    </w:p>
    <w:p w14:paraId="000000DC"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 xml:space="preserve">  </w:t>
      </w:r>
    </w:p>
    <w:p w14:paraId="000000DD"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3.</w:t>
      </w:r>
      <w:r>
        <w:rPr>
          <w:color w:val="000000"/>
          <w:sz w:val="24"/>
          <w:szCs w:val="24"/>
        </w:rPr>
        <w:tab/>
        <w:t>Your attention is drawn to the provisions of the Official Secrets Act 1989 and the National Security Act 2023. In particular you should take all reasonable steps to make sure that all individuals employed on any work in connection with this ITT have notice of the above specified aspects and that the aforementioned statutory provisions apply to them and will continue to apply should the ITT be unsuccessful.</w:t>
      </w:r>
    </w:p>
    <w:p w14:paraId="000000DE" w14:textId="77777777" w:rsidR="006C5BB1" w:rsidRDefault="006C5BB1">
      <w:pPr>
        <w:pBdr>
          <w:top w:val="nil"/>
          <w:left w:val="nil"/>
          <w:bottom w:val="nil"/>
          <w:right w:val="nil"/>
          <w:between w:val="nil"/>
        </w:pBdr>
        <w:spacing w:after="0"/>
        <w:ind w:left="0"/>
        <w:jc w:val="left"/>
        <w:rPr>
          <w:color w:val="000000"/>
          <w:sz w:val="24"/>
          <w:szCs w:val="24"/>
        </w:rPr>
      </w:pPr>
    </w:p>
    <w:p w14:paraId="000000DF"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4.</w:t>
      </w:r>
      <w:r>
        <w:rPr>
          <w:color w:val="000000"/>
          <w:sz w:val="24"/>
          <w:szCs w:val="24"/>
        </w:rPr>
        <w:tab/>
        <w:t xml:space="preserve">Will you please confirm that: </w:t>
      </w:r>
    </w:p>
    <w:p w14:paraId="000000E0"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a.</w:t>
      </w:r>
      <w:r>
        <w:rPr>
          <w:color w:val="000000"/>
          <w:sz w:val="24"/>
          <w:szCs w:val="24"/>
        </w:rPr>
        <w:tab/>
        <w:t>This definition of the classified aspects of the referenced Invitation to Tender has been brought to the attention of the person directly responsible for security of classified material.</w:t>
      </w:r>
    </w:p>
    <w:p w14:paraId="000000E1"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b.</w:t>
      </w:r>
      <w:r>
        <w:rPr>
          <w:color w:val="000000"/>
          <w:sz w:val="24"/>
          <w:szCs w:val="24"/>
        </w:rPr>
        <w:tab/>
        <w:t>The definition is fully understood.</w:t>
      </w:r>
    </w:p>
    <w:p w14:paraId="000000E2"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c.</w:t>
      </w:r>
      <w:r>
        <w:rPr>
          <w:color w:val="000000"/>
          <w:sz w:val="24"/>
          <w:szCs w:val="24"/>
        </w:rPr>
        <w:tab/>
        <w:t>Measures can, and will, be taken to safeguard the classified aspects identified herein, in particular those aspects identified as Special Access Programme material, in accordance with applicable national laws and regulations. [The requirement and obligations set out above and in any contractual document can and will be met and that the classified material shall be protected in accordance with applicable national laws and regulations.]</w:t>
      </w:r>
    </w:p>
    <w:p w14:paraId="000000E3"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d.</w:t>
      </w:r>
      <w:r>
        <w:rPr>
          <w:color w:val="000000"/>
          <w:sz w:val="24"/>
          <w:szCs w:val="24"/>
        </w:rPr>
        <w:tab/>
        <w:t>All employees of the company who will have access to classified material have either signed an OSA/NSA Declaration Form in duplicate and one copy is retained by the Company Security Officer or have otherwise been informed that the provisions of the OSA/NSA apply to all classified information and assets associated with this ITT.</w:t>
      </w:r>
    </w:p>
    <w:p w14:paraId="000000E4" w14:textId="77777777" w:rsidR="006C5BB1" w:rsidRDefault="006C5BB1">
      <w:pPr>
        <w:pBdr>
          <w:top w:val="nil"/>
          <w:left w:val="nil"/>
          <w:bottom w:val="nil"/>
          <w:right w:val="nil"/>
          <w:between w:val="nil"/>
        </w:pBdr>
        <w:spacing w:after="0"/>
        <w:ind w:left="0"/>
        <w:jc w:val="left"/>
        <w:rPr>
          <w:color w:val="000000"/>
          <w:sz w:val="24"/>
          <w:szCs w:val="24"/>
        </w:rPr>
      </w:pPr>
    </w:p>
    <w:p w14:paraId="000000E5"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5.</w:t>
      </w:r>
      <w:r>
        <w:rPr>
          <w:color w:val="000000"/>
          <w:sz w:val="24"/>
          <w:szCs w:val="24"/>
        </w:rPr>
        <w:tab/>
        <w:t>If you have any difficulty either in interpreting this definition of the classified aspects or in safeguarding them, will you please let me know immediately.</w:t>
      </w:r>
    </w:p>
    <w:p w14:paraId="000000E6" w14:textId="77777777" w:rsidR="006C5BB1" w:rsidRDefault="006C5BB1">
      <w:pPr>
        <w:pBdr>
          <w:top w:val="nil"/>
          <w:left w:val="nil"/>
          <w:bottom w:val="nil"/>
          <w:right w:val="nil"/>
          <w:between w:val="nil"/>
        </w:pBdr>
        <w:spacing w:after="0"/>
        <w:ind w:left="0"/>
        <w:jc w:val="left"/>
        <w:rPr>
          <w:color w:val="000000"/>
          <w:sz w:val="24"/>
          <w:szCs w:val="24"/>
        </w:rPr>
      </w:pPr>
    </w:p>
    <w:p w14:paraId="000000E7"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6.</w:t>
      </w:r>
      <w:r>
        <w:rPr>
          <w:color w:val="000000"/>
          <w:sz w:val="24"/>
          <w:szCs w:val="24"/>
        </w:rPr>
        <w:tab/>
        <w:t xml:space="preserve">Classified Information associated with this ITT must not be published or communicated to anyone without the approval of the MOD Contracting Authority. </w:t>
      </w:r>
    </w:p>
    <w:p w14:paraId="000000E8" w14:textId="77777777" w:rsidR="006C5BB1" w:rsidRDefault="006C5BB1">
      <w:pPr>
        <w:pBdr>
          <w:top w:val="nil"/>
          <w:left w:val="nil"/>
          <w:bottom w:val="nil"/>
          <w:right w:val="nil"/>
          <w:between w:val="nil"/>
        </w:pBdr>
        <w:spacing w:after="0"/>
        <w:ind w:left="0"/>
        <w:jc w:val="left"/>
        <w:rPr>
          <w:color w:val="000000"/>
          <w:sz w:val="24"/>
          <w:szCs w:val="24"/>
        </w:rPr>
      </w:pPr>
    </w:p>
    <w:p w14:paraId="000000E9"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7.</w:t>
      </w:r>
      <w:r>
        <w:rPr>
          <w:color w:val="000000"/>
          <w:sz w:val="24"/>
          <w:szCs w:val="24"/>
        </w:rPr>
        <w:tab/>
        <w:t xml:space="preserve">Any access to classified information or assets on MOD premises that may be needed will be subject to MOD security regulations under the direction of the MOD Project Security Officer (PSyO) in accordance with DEFCON 76. </w:t>
      </w:r>
    </w:p>
    <w:p w14:paraId="000000EA"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 xml:space="preserve"> </w:t>
      </w:r>
    </w:p>
    <w:p w14:paraId="000000EB"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8.</w:t>
      </w:r>
      <w:r>
        <w:rPr>
          <w:color w:val="000000"/>
          <w:sz w:val="24"/>
          <w:szCs w:val="24"/>
        </w:rPr>
        <w:tab/>
        <w:t xml:space="preserve">If  you require access to information or assets classified SECRET or above at the tender stage you must provide the MOD Contracting Authority with the personal </w:t>
      </w:r>
      <w:r>
        <w:rPr>
          <w:color w:val="000000"/>
          <w:sz w:val="24"/>
          <w:szCs w:val="24"/>
        </w:rPr>
        <w:lastRenderedPageBreak/>
        <w:t>details of the other members of your company to whom you need to disclose information classified SECRET or above in order to complete your Tender. The number of such other individuals should be restricted to the fewest possible, and they should not in any case be allowed access to information or assets classified SECRET or above until they have been granted the appropriate security clearances.</w:t>
      </w:r>
    </w:p>
    <w:p w14:paraId="000000EC" w14:textId="77777777" w:rsidR="006C5BB1" w:rsidRDefault="006C5BB1">
      <w:pPr>
        <w:pBdr>
          <w:top w:val="nil"/>
          <w:left w:val="nil"/>
          <w:bottom w:val="nil"/>
          <w:right w:val="nil"/>
          <w:between w:val="nil"/>
        </w:pBdr>
        <w:spacing w:after="0"/>
        <w:ind w:left="0"/>
        <w:jc w:val="left"/>
        <w:rPr>
          <w:color w:val="000000"/>
          <w:sz w:val="24"/>
          <w:szCs w:val="24"/>
        </w:rPr>
      </w:pPr>
    </w:p>
    <w:p w14:paraId="000000ED"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9.</w:t>
      </w:r>
      <w:r>
        <w:rPr>
          <w:color w:val="000000"/>
          <w:sz w:val="24"/>
          <w:szCs w:val="24"/>
        </w:rPr>
        <w:tab/>
        <w:t xml:space="preserve">Contact details for the MOD Project Security Officer (PSyO) (responsible for the co-ordination of effective security measures throughout the Project/Programme) are included below: </w:t>
      </w:r>
    </w:p>
    <w:p w14:paraId="000000EE" w14:textId="77777777" w:rsidR="006C5BB1" w:rsidRDefault="006C5BB1">
      <w:pPr>
        <w:pBdr>
          <w:top w:val="nil"/>
          <w:left w:val="nil"/>
          <w:bottom w:val="nil"/>
          <w:right w:val="nil"/>
          <w:between w:val="nil"/>
        </w:pBdr>
        <w:spacing w:after="0"/>
        <w:ind w:left="0"/>
        <w:jc w:val="left"/>
        <w:rPr>
          <w:color w:val="000000"/>
          <w:sz w:val="24"/>
          <w:szCs w:val="24"/>
        </w:rPr>
      </w:pPr>
    </w:p>
    <w:p w14:paraId="000000EF"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Yours faithfully</w:t>
      </w:r>
    </w:p>
    <w:p w14:paraId="000000F0" w14:textId="77777777" w:rsidR="006C5BB1" w:rsidRDefault="006C5BB1">
      <w:pPr>
        <w:pBdr>
          <w:top w:val="nil"/>
          <w:left w:val="nil"/>
          <w:bottom w:val="nil"/>
          <w:right w:val="nil"/>
          <w:between w:val="nil"/>
        </w:pBdr>
        <w:spacing w:after="0"/>
        <w:ind w:left="0"/>
        <w:jc w:val="left"/>
        <w:rPr>
          <w:color w:val="000000"/>
          <w:sz w:val="24"/>
          <w:szCs w:val="24"/>
        </w:rPr>
      </w:pPr>
    </w:p>
    <w:p w14:paraId="000000F1" w14:textId="77777777" w:rsidR="006C5BB1" w:rsidRDefault="006C5BB1">
      <w:pPr>
        <w:pBdr>
          <w:top w:val="nil"/>
          <w:left w:val="nil"/>
          <w:bottom w:val="nil"/>
          <w:right w:val="nil"/>
          <w:between w:val="nil"/>
        </w:pBdr>
        <w:spacing w:after="0"/>
        <w:ind w:left="0"/>
        <w:jc w:val="left"/>
        <w:rPr>
          <w:color w:val="000000"/>
          <w:sz w:val="24"/>
          <w:szCs w:val="24"/>
        </w:rPr>
      </w:pPr>
    </w:p>
    <w:p w14:paraId="000000F2"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Copy via email to:</w:t>
      </w:r>
    </w:p>
    <w:p w14:paraId="000000F3"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 xml:space="preserve">ISAC-Group (MULTIUSER)  </w:t>
      </w:r>
    </w:p>
    <w:p w14:paraId="000000F4"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DESPSyA-STRAP-SAP@mod.gov.uk</w:t>
      </w:r>
    </w:p>
    <w:p w14:paraId="000000F5"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 xml:space="preserve">COO-DSR-IIPCSy (MULTIUSER)  </w:t>
      </w:r>
    </w:p>
    <w:p w14:paraId="000000F6"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 xml:space="preserve">UKStratComDD-CyDR-CySAAS-021 </w:t>
      </w:r>
    </w:p>
    <w:p w14:paraId="000000F7"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Issued 15 April 2024</w:t>
      </w:r>
    </w:p>
    <w:p w14:paraId="000000F8" w14:textId="77777777" w:rsidR="006C5BB1" w:rsidRDefault="006C5BB1">
      <w:pPr>
        <w:pBdr>
          <w:top w:val="nil"/>
          <w:left w:val="nil"/>
          <w:bottom w:val="nil"/>
          <w:right w:val="nil"/>
          <w:between w:val="nil"/>
        </w:pBdr>
        <w:spacing w:after="0"/>
        <w:ind w:left="0"/>
        <w:jc w:val="left"/>
        <w:rPr>
          <w:color w:val="000000"/>
          <w:sz w:val="24"/>
          <w:szCs w:val="24"/>
        </w:rPr>
      </w:pPr>
    </w:p>
    <w:p w14:paraId="000000F9" w14:textId="77777777" w:rsidR="006C5BB1" w:rsidRDefault="006C5BB1">
      <w:pPr>
        <w:pBdr>
          <w:top w:val="nil"/>
          <w:left w:val="nil"/>
          <w:bottom w:val="nil"/>
          <w:right w:val="nil"/>
          <w:between w:val="nil"/>
        </w:pBdr>
        <w:spacing w:after="0"/>
        <w:ind w:left="0"/>
        <w:jc w:val="left"/>
        <w:rPr>
          <w:color w:val="000000"/>
          <w:sz w:val="24"/>
          <w:szCs w:val="24"/>
        </w:rPr>
      </w:pPr>
    </w:p>
    <w:p w14:paraId="000000FA" w14:textId="77777777" w:rsidR="006C5BB1" w:rsidRDefault="006C5BB1">
      <w:pPr>
        <w:pBdr>
          <w:top w:val="nil"/>
          <w:left w:val="nil"/>
          <w:bottom w:val="nil"/>
          <w:right w:val="nil"/>
          <w:between w:val="nil"/>
        </w:pBdr>
        <w:spacing w:after="0"/>
        <w:ind w:left="0"/>
        <w:jc w:val="left"/>
        <w:rPr>
          <w:color w:val="000000"/>
          <w:sz w:val="24"/>
          <w:szCs w:val="24"/>
        </w:rPr>
      </w:pPr>
    </w:p>
    <w:p w14:paraId="000000FB" w14:textId="77777777" w:rsidR="006C5BB1" w:rsidRDefault="006C5BB1">
      <w:pPr>
        <w:pBdr>
          <w:top w:val="nil"/>
          <w:left w:val="nil"/>
          <w:bottom w:val="nil"/>
          <w:right w:val="nil"/>
          <w:between w:val="nil"/>
        </w:pBdr>
        <w:spacing w:after="0"/>
        <w:ind w:left="0"/>
        <w:jc w:val="left"/>
        <w:rPr>
          <w:color w:val="000000"/>
          <w:sz w:val="24"/>
          <w:szCs w:val="24"/>
        </w:rPr>
      </w:pPr>
    </w:p>
    <w:p w14:paraId="000000FC" w14:textId="77777777" w:rsidR="006C5BB1" w:rsidRDefault="006C5BB1">
      <w:pPr>
        <w:pBdr>
          <w:top w:val="nil"/>
          <w:left w:val="nil"/>
          <w:bottom w:val="nil"/>
          <w:right w:val="nil"/>
          <w:between w:val="nil"/>
        </w:pBdr>
        <w:spacing w:after="0"/>
        <w:ind w:left="0"/>
        <w:jc w:val="left"/>
        <w:rPr>
          <w:color w:val="000000"/>
          <w:sz w:val="24"/>
          <w:szCs w:val="24"/>
        </w:rPr>
      </w:pPr>
    </w:p>
    <w:p w14:paraId="000000FD" w14:textId="77777777" w:rsidR="006C5BB1" w:rsidRDefault="006C5BB1">
      <w:pPr>
        <w:pBdr>
          <w:top w:val="nil"/>
          <w:left w:val="nil"/>
          <w:bottom w:val="nil"/>
          <w:right w:val="nil"/>
          <w:between w:val="nil"/>
        </w:pBdr>
        <w:spacing w:after="0"/>
        <w:ind w:left="0"/>
        <w:jc w:val="left"/>
        <w:rPr>
          <w:color w:val="000000"/>
          <w:sz w:val="24"/>
          <w:szCs w:val="24"/>
        </w:rPr>
      </w:pPr>
    </w:p>
    <w:p w14:paraId="000000FE" w14:textId="77777777" w:rsidR="006C5BB1" w:rsidRDefault="006C5BB1">
      <w:pPr>
        <w:pBdr>
          <w:top w:val="nil"/>
          <w:left w:val="nil"/>
          <w:bottom w:val="nil"/>
          <w:right w:val="nil"/>
          <w:between w:val="nil"/>
        </w:pBdr>
        <w:spacing w:after="0"/>
        <w:ind w:left="0"/>
        <w:jc w:val="left"/>
        <w:rPr>
          <w:color w:val="000000"/>
          <w:sz w:val="24"/>
          <w:szCs w:val="24"/>
        </w:rPr>
      </w:pPr>
    </w:p>
    <w:p w14:paraId="000000FF" w14:textId="77777777" w:rsidR="006C5BB1" w:rsidRDefault="006C5BB1">
      <w:pPr>
        <w:pBdr>
          <w:top w:val="nil"/>
          <w:left w:val="nil"/>
          <w:bottom w:val="nil"/>
          <w:right w:val="nil"/>
          <w:between w:val="nil"/>
        </w:pBdr>
        <w:spacing w:after="0"/>
        <w:ind w:left="0"/>
        <w:jc w:val="left"/>
        <w:rPr>
          <w:color w:val="000000"/>
          <w:sz w:val="24"/>
          <w:szCs w:val="24"/>
        </w:rPr>
      </w:pPr>
    </w:p>
    <w:p w14:paraId="00000100" w14:textId="77777777" w:rsidR="006C5BB1" w:rsidRDefault="006C5BB1">
      <w:pPr>
        <w:pBdr>
          <w:top w:val="nil"/>
          <w:left w:val="nil"/>
          <w:bottom w:val="nil"/>
          <w:right w:val="nil"/>
          <w:between w:val="nil"/>
        </w:pBdr>
        <w:spacing w:after="0"/>
        <w:ind w:left="0"/>
        <w:jc w:val="left"/>
        <w:rPr>
          <w:color w:val="000000"/>
          <w:sz w:val="24"/>
          <w:szCs w:val="24"/>
        </w:rPr>
      </w:pPr>
    </w:p>
    <w:p w14:paraId="00000101" w14:textId="77777777" w:rsidR="006C5BB1" w:rsidRDefault="006C5BB1">
      <w:pPr>
        <w:pBdr>
          <w:top w:val="nil"/>
          <w:left w:val="nil"/>
          <w:bottom w:val="nil"/>
          <w:right w:val="nil"/>
          <w:between w:val="nil"/>
        </w:pBdr>
        <w:spacing w:after="0"/>
        <w:ind w:left="0"/>
        <w:jc w:val="left"/>
        <w:rPr>
          <w:color w:val="000000"/>
          <w:sz w:val="24"/>
          <w:szCs w:val="24"/>
        </w:rPr>
      </w:pPr>
    </w:p>
    <w:p w14:paraId="00000102" w14:textId="77777777" w:rsidR="006C5BB1" w:rsidRDefault="006C5BB1">
      <w:pPr>
        <w:pBdr>
          <w:top w:val="nil"/>
          <w:left w:val="nil"/>
          <w:bottom w:val="nil"/>
          <w:right w:val="nil"/>
          <w:between w:val="nil"/>
        </w:pBdr>
        <w:spacing w:after="0"/>
        <w:ind w:left="0"/>
        <w:jc w:val="left"/>
        <w:rPr>
          <w:color w:val="000000"/>
          <w:sz w:val="24"/>
          <w:szCs w:val="24"/>
        </w:rPr>
      </w:pPr>
    </w:p>
    <w:p w14:paraId="00000103" w14:textId="77777777" w:rsidR="006C5BB1" w:rsidRDefault="006C5BB1">
      <w:pPr>
        <w:pBdr>
          <w:top w:val="nil"/>
          <w:left w:val="nil"/>
          <w:bottom w:val="nil"/>
          <w:right w:val="nil"/>
          <w:between w:val="nil"/>
        </w:pBdr>
        <w:spacing w:after="0"/>
        <w:ind w:left="0"/>
        <w:jc w:val="left"/>
        <w:rPr>
          <w:color w:val="000000"/>
          <w:sz w:val="24"/>
          <w:szCs w:val="24"/>
        </w:rPr>
      </w:pPr>
    </w:p>
    <w:p w14:paraId="00000104" w14:textId="77777777" w:rsidR="006C5BB1" w:rsidRDefault="006C5BB1">
      <w:pPr>
        <w:pBdr>
          <w:top w:val="nil"/>
          <w:left w:val="nil"/>
          <w:bottom w:val="nil"/>
          <w:right w:val="nil"/>
          <w:between w:val="nil"/>
        </w:pBdr>
        <w:spacing w:after="0"/>
        <w:ind w:left="0"/>
        <w:jc w:val="left"/>
        <w:rPr>
          <w:color w:val="000000"/>
          <w:sz w:val="24"/>
          <w:szCs w:val="24"/>
        </w:rPr>
      </w:pPr>
    </w:p>
    <w:p w14:paraId="00000105" w14:textId="77777777" w:rsidR="006C5BB1" w:rsidRDefault="006C5BB1">
      <w:pPr>
        <w:pBdr>
          <w:top w:val="nil"/>
          <w:left w:val="nil"/>
          <w:bottom w:val="nil"/>
          <w:right w:val="nil"/>
          <w:between w:val="nil"/>
        </w:pBdr>
        <w:spacing w:after="0"/>
        <w:ind w:left="0"/>
        <w:jc w:val="left"/>
        <w:rPr>
          <w:color w:val="000000"/>
          <w:sz w:val="24"/>
          <w:szCs w:val="24"/>
        </w:rPr>
      </w:pPr>
    </w:p>
    <w:p w14:paraId="00000106" w14:textId="77777777" w:rsidR="006C5BB1" w:rsidRDefault="006C5BB1">
      <w:pPr>
        <w:pBdr>
          <w:top w:val="nil"/>
          <w:left w:val="nil"/>
          <w:bottom w:val="nil"/>
          <w:right w:val="nil"/>
          <w:between w:val="nil"/>
        </w:pBdr>
        <w:spacing w:after="0"/>
        <w:ind w:left="0"/>
        <w:jc w:val="left"/>
        <w:rPr>
          <w:color w:val="000000"/>
          <w:sz w:val="24"/>
          <w:szCs w:val="24"/>
        </w:rPr>
      </w:pPr>
    </w:p>
    <w:p w14:paraId="00000107" w14:textId="77777777" w:rsidR="006C5BB1" w:rsidRDefault="006C5BB1">
      <w:pPr>
        <w:pBdr>
          <w:top w:val="nil"/>
          <w:left w:val="nil"/>
          <w:bottom w:val="nil"/>
          <w:right w:val="nil"/>
          <w:between w:val="nil"/>
        </w:pBdr>
        <w:spacing w:after="0"/>
        <w:ind w:left="0"/>
        <w:jc w:val="left"/>
        <w:rPr>
          <w:color w:val="000000"/>
          <w:sz w:val="24"/>
          <w:szCs w:val="24"/>
        </w:rPr>
      </w:pPr>
    </w:p>
    <w:p w14:paraId="00000108" w14:textId="77777777" w:rsidR="006C5BB1" w:rsidRDefault="006C5BB1">
      <w:pPr>
        <w:pBdr>
          <w:top w:val="nil"/>
          <w:left w:val="nil"/>
          <w:bottom w:val="nil"/>
          <w:right w:val="nil"/>
          <w:between w:val="nil"/>
        </w:pBdr>
        <w:spacing w:after="0"/>
        <w:ind w:left="0"/>
        <w:jc w:val="left"/>
        <w:rPr>
          <w:color w:val="000000"/>
          <w:sz w:val="24"/>
          <w:szCs w:val="24"/>
        </w:rPr>
      </w:pPr>
    </w:p>
    <w:p w14:paraId="00000109" w14:textId="77777777" w:rsidR="006C5BB1" w:rsidRDefault="006C5BB1">
      <w:pPr>
        <w:pBdr>
          <w:top w:val="nil"/>
          <w:left w:val="nil"/>
          <w:bottom w:val="nil"/>
          <w:right w:val="nil"/>
          <w:between w:val="nil"/>
        </w:pBdr>
        <w:spacing w:after="0"/>
        <w:ind w:left="0"/>
        <w:jc w:val="left"/>
        <w:rPr>
          <w:color w:val="000000"/>
          <w:sz w:val="24"/>
          <w:szCs w:val="24"/>
        </w:rPr>
      </w:pPr>
    </w:p>
    <w:p w14:paraId="0000010A" w14:textId="77777777" w:rsidR="006C5BB1" w:rsidRDefault="006C5BB1">
      <w:pPr>
        <w:pBdr>
          <w:top w:val="nil"/>
          <w:left w:val="nil"/>
          <w:bottom w:val="nil"/>
          <w:right w:val="nil"/>
          <w:between w:val="nil"/>
        </w:pBdr>
        <w:spacing w:after="0"/>
        <w:ind w:left="0"/>
        <w:jc w:val="left"/>
        <w:rPr>
          <w:color w:val="000000"/>
          <w:sz w:val="24"/>
          <w:szCs w:val="24"/>
        </w:rPr>
      </w:pPr>
    </w:p>
    <w:p w14:paraId="0000010B" w14:textId="77777777" w:rsidR="006C5BB1" w:rsidRDefault="006C5BB1">
      <w:pPr>
        <w:pBdr>
          <w:top w:val="nil"/>
          <w:left w:val="nil"/>
          <w:bottom w:val="nil"/>
          <w:right w:val="nil"/>
          <w:between w:val="nil"/>
        </w:pBdr>
        <w:spacing w:after="0"/>
        <w:ind w:left="0"/>
        <w:jc w:val="left"/>
        <w:rPr>
          <w:color w:val="000000"/>
          <w:sz w:val="24"/>
          <w:szCs w:val="24"/>
        </w:rPr>
      </w:pPr>
    </w:p>
    <w:p w14:paraId="0000010C" w14:textId="77777777" w:rsidR="006C5BB1" w:rsidRDefault="006C5BB1">
      <w:pPr>
        <w:pBdr>
          <w:top w:val="nil"/>
          <w:left w:val="nil"/>
          <w:bottom w:val="nil"/>
          <w:right w:val="nil"/>
          <w:between w:val="nil"/>
        </w:pBdr>
        <w:spacing w:after="0"/>
        <w:ind w:left="0"/>
        <w:jc w:val="left"/>
        <w:rPr>
          <w:color w:val="000000"/>
          <w:sz w:val="24"/>
          <w:szCs w:val="24"/>
        </w:rPr>
      </w:pPr>
    </w:p>
    <w:p w14:paraId="0000010D" w14:textId="77777777" w:rsidR="006C5BB1" w:rsidRDefault="006C5BB1">
      <w:pPr>
        <w:pBdr>
          <w:top w:val="nil"/>
          <w:left w:val="nil"/>
          <w:bottom w:val="nil"/>
          <w:right w:val="nil"/>
          <w:between w:val="nil"/>
        </w:pBdr>
        <w:spacing w:after="0"/>
        <w:ind w:left="0"/>
        <w:jc w:val="left"/>
        <w:rPr>
          <w:color w:val="000000"/>
          <w:sz w:val="24"/>
          <w:szCs w:val="24"/>
        </w:rPr>
      </w:pPr>
    </w:p>
    <w:p w14:paraId="0000010E" w14:textId="77777777" w:rsidR="006C5BB1" w:rsidRDefault="006C5BB1">
      <w:pPr>
        <w:pBdr>
          <w:top w:val="nil"/>
          <w:left w:val="nil"/>
          <w:bottom w:val="nil"/>
          <w:right w:val="nil"/>
          <w:between w:val="nil"/>
        </w:pBdr>
        <w:spacing w:after="0"/>
        <w:ind w:left="0"/>
        <w:jc w:val="left"/>
        <w:rPr>
          <w:color w:val="000000"/>
          <w:sz w:val="24"/>
          <w:szCs w:val="24"/>
        </w:rPr>
      </w:pPr>
    </w:p>
    <w:p w14:paraId="0000010F" w14:textId="77777777" w:rsidR="006C5BB1" w:rsidRDefault="006C5BB1">
      <w:pPr>
        <w:pBdr>
          <w:top w:val="nil"/>
          <w:left w:val="nil"/>
          <w:bottom w:val="nil"/>
          <w:right w:val="nil"/>
          <w:between w:val="nil"/>
        </w:pBdr>
        <w:spacing w:after="0"/>
        <w:ind w:left="0"/>
        <w:jc w:val="left"/>
        <w:rPr>
          <w:color w:val="000000"/>
          <w:sz w:val="24"/>
          <w:szCs w:val="24"/>
        </w:rPr>
      </w:pPr>
    </w:p>
    <w:p w14:paraId="00000110"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Annex B:</w:t>
      </w:r>
    </w:p>
    <w:p w14:paraId="00000111" w14:textId="77777777" w:rsidR="006C5BB1" w:rsidRDefault="006C5BB1">
      <w:pPr>
        <w:pBdr>
          <w:top w:val="nil"/>
          <w:left w:val="nil"/>
          <w:bottom w:val="nil"/>
          <w:right w:val="nil"/>
          <w:between w:val="nil"/>
        </w:pBdr>
        <w:spacing w:after="0"/>
        <w:ind w:left="0"/>
        <w:jc w:val="left"/>
        <w:rPr>
          <w:color w:val="000000"/>
          <w:sz w:val="24"/>
          <w:szCs w:val="24"/>
        </w:rPr>
      </w:pPr>
    </w:p>
    <w:p w14:paraId="00000112"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lastRenderedPageBreak/>
        <w:t>UK OFFICIAL AND UK OFFICIAL-SENSITIVE CONTRACTUAL SECURITY CONDITIONS</w:t>
      </w:r>
    </w:p>
    <w:p w14:paraId="00000113" w14:textId="77777777" w:rsidR="006C5BB1" w:rsidRDefault="006C5BB1">
      <w:pPr>
        <w:pBdr>
          <w:top w:val="nil"/>
          <w:left w:val="nil"/>
          <w:bottom w:val="nil"/>
          <w:right w:val="nil"/>
          <w:between w:val="nil"/>
        </w:pBdr>
        <w:spacing w:after="0"/>
        <w:ind w:left="0"/>
        <w:jc w:val="left"/>
        <w:rPr>
          <w:color w:val="000000"/>
          <w:sz w:val="24"/>
          <w:szCs w:val="24"/>
        </w:rPr>
      </w:pPr>
    </w:p>
    <w:p w14:paraId="00000114"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Purpose</w:t>
      </w:r>
    </w:p>
    <w:p w14:paraId="00000115" w14:textId="77777777" w:rsidR="006C5BB1" w:rsidRDefault="006C5BB1">
      <w:pPr>
        <w:pBdr>
          <w:top w:val="nil"/>
          <w:left w:val="nil"/>
          <w:bottom w:val="nil"/>
          <w:right w:val="nil"/>
          <w:between w:val="nil"/>
        </w:pBdr>
        <w:spacing w:after="0"/>
        <w:ind w:left="0"/>
        <w:jc w:val="left"/>
        <w:rPr>
          <w:color w:val="000000"/>
          <w:sz w:val="24"/>
          <w:szCs w:val="24"/>
        </w:rPr>
      </w:pPr>
    </w:p>
    <w:p w14:paraId="00000116"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10.</w:t>
      </w:r>
      <w:r>
        <w:rPr>
          <w:color w:val="000000"/>
          <w:sz w:val="24"/>
          <w:szCs w:val="24"/>
        </w:rPr>
        <w:tab/>
        <w:t xml:space="preserve">This document provides guidance for Defence Suppliers where classified material provided to or generated by the Defence Supplier is graded UK OFFICIAL or UK OFFICIAL-SENSITIVE. Where the measures requested below cannot be achieved or are not fully understood, further advice should be sought from the UK Designated Security Authority (Email: COO-DSR-IIPCSy@mod.gov.uk). </w:t>
      </w:r>
    </w:p>
    <w:p w14:paraId="00000117"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Definitions</w:t>
      </w:r>
    </w:p>
    <w:p w14:paraId="00000118" w14:textId="77777777" w:rsidR="006C5BB1" w:rsidRDefault="006C5BB1">
      <w:pPr>
        <w:pBdr>
          <w:top w:val="nil"/>
          <w:left w:val="nil"/>
          <w:bottom w:val="nil"/>
          <w:right w:val="nil"/>
          <w:between w:val="nil"/>
        </w:pBdr>
        <w:spacing w:after="0"/>
        <w:ind w:left="0"/>
        <w:jc w:val="left"/>
        <w:rPr>
          <w:color w:val="000000"/>
          <w:sz w:val="24"/>
          <w:szCs w:val="24"/>
        </w:rPr>
      </w:pPr>
    </w:p>
    <w:p w14:paraId="00000119" w14:textId="77777777" w:rsidR="006C5BB1" w:rsidRDefault="007C1A47">
      <w:pPr>
        <w:numPr>
          <w:ilvl w:val="0"/>
          <w:numId w:val="3"/>
        </w:numPr>
        <w:pBdr>
          <w:top w:val="nil"/>
          <w:left w:val="nil"/>
          <w:bottom w:val="nil"/>
          <w:right w:val="nil"/>
          <w:between w:val="nil"/>
        </w:pBdr>
        <w:spacing w:before="240" w:after="0"/>
        <w:jc w:val="left"/>
        <w:rPr>
          <w:rFonts w:eastAsia="Arial"/>
          <w:color w:val="000000"/>
          <w:sz w:val="24"/>
          <w:szCs w:val="24"/>
        </w:rPr>
      </w:pPr>
      <w:r>
        <w:rPr>
          <w:rFonts w:eastAsia="Arial"/>
          <w:color w:val="000000"/>
          <w:sz w:val="24"/>
          <w:szCs w:val="24"/>
        </w:rPr>
        <w:t>The term "Authority" for the purposes of this Annex means the UK MOD Contracting Authority.</w:t>
      </w:r>
    </w:p>
    <w:p w14:paraId="0000011A" w14:textId="77777777" w:rsidR="006C5BB1" w:rsidRDefault="006C5BB1">
      <w:pPr>
        <w:pBdr>
          <w:top w:val="nil"/>
          <w:left w:val="nil"/>
          <w:bottom w:val="nil"/>
          <w:right w:val="nil"/>
          <w:between w:val="nil"/>
        </w:pBdr>
        <w:spacing w:after="0"/>
        <w:ind w:left="360"/>
        <w:jc w:val="left"/>
        <w:rPr>
          <w:rFonts w:eastAsia="Arial"/>
          <w:color w:val="000000"/>
          <w:sz w:val="24"/>
          <w:szCs w:val="24"/>
        </w:rPr>
      </w:pPr>
    </w:p>
    <w:p w14:paraId="0000011B"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12.</w:t>
      </w:r>
      <w:r>
        <w:rPr>
          <w:color w:val="000000"/>
          <w:sz w:val="24"/>
          <w:szCs w:val="24"/>
        </w:rPr>
        <w:tab/>
        <w:t>The term "Classified Material" for the purposes of this Annex means classified information and assets.</w:t>
      </w:r>
    </w:p>
    <w:p w14:paraId="0000011C" w14:textId="77777777" w:rsidR="006C5BB1" w:rsidRDefault="006C5BB1">
      <w:pPr>
        <w:pBdr>
          <w:top w:val="nil"/>
          <w:left w:val="nil"/>
          <w:bottom w:val="nil"/>
          <w:right w:val="nil"/>
          <w:between w:val="nil"/>
        </w:pBdr>
        <w:spacing w:after="0"/>
        <w:ind w:left="0"/>
        <w:jc w:val="left"/>
        <w:rPr>
          <w:color w:val="000000"/>
          <w:sz w:val="24"/>
          <w:szCs w:val="24"/>
        </w:rPr>
      </w:pPr>
    </w:p>
    <w:p w14:paraId="0000011D"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Security Grading</w:t>
      </w:r>
    </w:p>
    <w:p w14:paraId="0000011E"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13.</w:t>
      </w:r>
      <w:r>
        <w:rPr>
          <w:color w:val="000000"/>
          <w:sz w:val="24"/>
          <w:szCs w:val="24"/>
        </w:rPr>
        <w:tab/>
        <w:t>The SENSITIVE marking is used to denote UK OFFICIAL material that is of a particular sensitivity and where there is a need to reinforce the ‘need to know’. The Security Aspects Letter, issued by the Authority shall define the UK OFFICIAL-SENSITIVE material that is provided to the Defence Supplier, or which is to be developed by it, under this Contract. The Defence Supplier shall mark all UK OFFICIAL-SENSITIVE documents which it originates or copies during the Contract with the applicable security grading. The Defence Supplier is not required to mark documents graded UK OFFICIAL unless they are transmitted overseas or generated by a Defence Supplier based outside the UK in a third-party country.</w:t>
      </w:r>
    </w:p>
    <w:p w14:paraId="0000011F"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 xml:space="preserve">Security Conditions </w:t>
      </w:r>
    </w:p>
    <w:p w14:paraId="00000120" w14:textId="77777777" w:rsidR="006C5BB1" w:rsidRDefault="006C5BB1">
      <w:pPr>
        <w:pBdr>
          <w:top w:val="nil"/>
          <w:left w:val="nil"/>
          <w:bottom w:val="nil"/>
          <w:right w:val="nil"/>
          <w:between w:val="nil"/>
        </w:pBdr>
        <w:spacing w:after="0"/>
        <w:ind w:left="0"/>
        <w:jc w:val="left"/>
        <w:rPr>
          <w:color w:val="000000"/>
          <w:sz w:val="24"/>
          <w:szCs w:val="24"/>
        </w:rPr>
      </w:pPr>
    </w:p>
    <w:p w14:paraId="00000121"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14.</w:t>
      </w:r>
      <w:r>
        <w:rPr>
          <w:color w:val="000000"/>
          <w:sz w:val="24"/>
          <w:szCs w:val="24"/>
        </w:rPr>
        <w:tab/>
        <w:t xml:space="preserve">The Defence Supplier shall take all reasonable steps to adhere to the provisions specified in the Contract or listed in this Annex. The Defence Supplier shall make sure that all individuals employed on any work in connection with the Contract have notice that these provisions apply to them and shall continue so to apply after the completion or earlier termination of the Contract. </w:t>
      </w:r>
    </w:p>
    <w:p w14:paraId="00000122" w14:textId="77777777" w:rsidR="006C5BB1" w:rsidRDefault="006C5BB1">
      <w:pPr>
        <w:pBdr>
          <w:top w:val="nil"/>
          <w:left w:val="nil"/>
          <w:bottom w:val="nil"/>
          <w:right w:val="nil"/>
          <w:between w:val="nil"/>
        </w:pBdr>
        <w:spacing w:after="0"/>
        <w:ind w:left="0"/>
        <w:jc w:val="left"/>
        <w:rPr>
          <w:color w:val="000000"/>
          <w:sz w:val="24"/>
          <w:szCs w:val="24"/>
        </w:rPr>
      </w:pPr>
    </w:p>
    <w:p w14:paraId="00000123"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15.</w:t>
      </w:r>
      <w:r>
        <w:rPr>
          <w:color w:val="000000"/>
          <w:sz w:val="24"/>
          <w:szCs w:val="24"/>
        </w:rPr>
        <w:tab/>
        <w:t>Where a Defence Supplier is based outside the UK in a third-party country the national rules and regulations of the third-party country take precedence over these conditions only if the third-party country has an extant bilateral security agreement or arrangement with the UK.</w:t>
      </w:r>
    </w:p>
    <w:p w14:paraId="00000124" w14:textId="77777777" w:rsidR="006C5BB1" w:rsidRDefault="006C5BB1">
      <w:pPr>
        <w:pBdr>
          <w:top w:val="nil"/>
          <w:left w:val="nil"/>
          <w:bottom w:val="nil"/>
          <w:right w:val="nil"/>
          <w:between w:val="nil"/>
        </w:pBdr>
        <w:spacing w:after="0"/>
        <w:ind w:left="0"/>
        <w:jc w:val="left"/>
        <w:rPr>
          <w:color w:val="000000"/>
          <w:sz w:val="24"/>
          <w:szCs w:val="24"/>
        </w:rPr>
      </w:pPr>
    </w:p>
    <w:p w14:paraId="00000125"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16.</w:t>
      </w:r>
      <w:r>
        <w:rPr>
          <w:color w:val="000000"/>
          <w:sz w:val="24"/>
          <w:szCs w:val="24"/>
        </w:rPr>
        <w:tab/>
        <w:t>The Authority shall state the data retention periods to allow the Defence Supplier to produce a data management policy.</w:t>
      </w:r>
    </w:p>
    <w:p w14:paraId="00000126"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 xml:space="preserve"> </w:t>
      </w:r>
    </w:p>
    <w:p w14:paraId="00000127"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lastRenderedPageBreak/>
        <w:t>17.</w:t>
      </w:r>
      <w:r>
        <w:rPr>
          <w:color w:val="000000"/>
          <w:sz w:val="24"/>
          <w:szCs w:val="24"/>
        </w:rPr>
        <w:tab/>
        <w:t>If you are a Defence Supplier located in the UK, your attention is also drawn to the provisions of the Official Secrets Act 1989 and the National Security Act 2023.</w:t>
      </w:r>
    </w:p>
    <w:p w14:paraId="00000128"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Protection of UK OFFICIAL and UK OFFICIAL-SENSITIVE Classified Material</w:t>
      </w:r>
    </w:p>
    <w:p w14:paraId="00000129" w14:textId="77777777" w:rsidR="006C5BB1" w:rsidRDefault="006C5BB1">
      <w:pPr>
        <w:pBdr>
          <w:top w:val="nil"/>
          <w:left w:val="nil"/>
          <w:bottom w:val="nil"/>
          <w:right w:val="nil"/>
          <w:between w:val="nil"/>
        </w:pBdr>
        <w:spacing w:after="0"/>
        <w:ind w:left="0"/>
        <w:jc w:val="left"/>
        <w:rPr>
          <w:color w:val="000000"/>
          <w:sz w:val="24"/>
          <w:szCs w:val="24"/>
        </w:rPr>
      </w:pPr>
    </w:p>
    <w:p w14:paraId="0000012A"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18.</w:t>
      </w:r>
      <w:r>
        <w:rPr>
          <w:color w:val="000000"/>
          <w:sz w:val="24"/>
          <w:szCs w:val="24"/>
        </w:rPr>
        <w:tab/>
        <w:t xml:space="preserve">The Defence Supplier shall protect UK OFFICIAL and UK OFFICIAL-SENSITIVE material provided to or generated by it in accordance with the requirements detailed in this Security Condition and any other conditions that may be specified by the Authority. The Defence Supplier shall take all reasonable steps to prevent the loss or compromise of classified material whether accidentally or from deliberate or opportunist attack. </w:t>
      </w:r>
    </w:p>
    <w:p w14:paraId="0000012B" w14:textId="77777777" w:rsidR="006C5BB1" w:rsidRDefault="006C5BB1">
      <w:pPr>
        <w:pBdr>
          <w:top w:val="nil"/>
          <w:left w:val="nil"/>
          <w:bottom w:val="nil"/>
          <w:right w:val="nil"/>
          <w:between w:val="nil"/>
        </w:pBdr>
        <w:spacing w:after="0"/>
        <w:ind w:left="0"/>
        <w:jc w:val="left"/>
        <w:rPr>
          <w:color w:val="000000"/>
          <w:sz w:val="24"/>
          <w:szCs w:val="24"/>
        </w:rPr>
      </w:pPr>
    </w:p>
    <w:p w14:paraId="0000012C"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19.</w:t>
      </w:r>
      <w:r>
        <w:rPr>
          <w:color w:val="000000"/>
          <w:sz w:val="24"/>
          <w:szCs w:val="24"/>
        </w:rPr>
        <w:tab/>
        <w:t>Once the Contract has been awarded, where the Defence Supplier is required to store or process UK MOD classified information electronically, they shall comply with the requirements specified in ISNs, Defence Condition 658 and Defence Standard 05-138. Details can be found at the links below:</w:t>
      </w:r>
    </w:p>
    <w:p w14:paraId="0000012D"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https://www.gov.uk/government/publications/industry-security-notices-isns.</w:t>
      </w:r>
    </w:p>
    <w:p w14:paraId="0000012E"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https://www.dstan.mod.uk/toolset/05/138/000004000.pdf</w:t>
      </w:r>
    </w:p>
    <w:p w14:paraId="0000012F"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https://www.gov.uk/government/publications/defence-condition-658-cyber-flow-down</w:t>
      </w:r>
    </w:p>
    <w:p w14:paraId="00000130" w14:textId="77777777" w:rsidR="006C5BB1" w:rsidRDefault="006C5BB1">
      <w:pPr>
        <w:pBdr>
          <w:top w:val="nil"/>
          <w:left w:val="nil"/>
          <w:bottom w:val="nil"/>
          <w:right w:val="nil"/>
          <w:between w:val="nil"/>
        </w:pBdr>
        <w:spacing w:after="0"/>
        <w:ind w:left="0"/>
        <w:jc w:val="left"/>
        <w:rPr>
          <w:color w:val="000000"/>
          <w:sz w:val="24"/>
          <w:szCs w:val="24"/>
        </w:rPr>
      </w:pPr>
    </w:p>
    <w:p w14:paraId="00000131"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20.</w:t>
      </w:r>
      <w:r>
        <w:rPr>
          <w:color w:val="000000"/>
          <w:sz w:val="24"/>
          <w:szCs w:val="24"/>
        </w:rPr>
        <w:tab/>
        <w:t>All UK classified material including documents, media and other assets shall be physically secured to prevent unauthorised access. When not in use UK classified material shall be handled with care to prevent loss or inappropriate access. As a minimum UK OFFICIAL-SENSITIVE material shall be stored under lock and key and shall be placed in a lockable room, cabinets, drawers or safe and the keys/combinations shall be controlled.</w:t>
      </w:r>
    </w:p>
    <w:p w14:paraId="00000132" w14:textId="77777777" w:rsidR="006C5BB1" w:rsidRDefault="006C5BB1">
      <w:pPr>
        <w:pBdr>
          <w:top w:val="nil"/>
          <w:left w:val="nil"/>
          <w:bottom w:val="nil"/>
          <w:right w:val="nil"/>
          <w:between w:val="nil"/>
        </w:pBdr>
        <w:spacing w:after="0"/>
        <w:ind w:left="0"/>
        <w:jc w:val="left"/>
        <w:rPr>
          <w:color w:val="000000"/>
          <w:sz w:val="24"/>
          <w:szCs w:val="24"/>
        </w:rPr>
      </w:pPr>
    </w:p>
    <w:p w14:paraId="00000133"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21.</w:t>
      </w:r>
      <w:r>
        <w:rPr>
          <w:color w:val="000000"/>
          <w:sz w:val="24"/>
          <w:szCs w:val="24"/>
        </w:rPr>
        <w:tab/>
        <w:t xml:space="preserve">Disclosure of UK classified material shall be strictly controlled in accordance with the "need to know" principle. Except with the written consent of the Authority, the Defence Supplier shall not disclose the Contract or any provision thereof to any person other than to a person directly employed by the Defence Supplier or Subcontractor. </w:t>
      </w:r>
    </w:p>
    <w:p w14:paraId="00000134" w14:textId="77777777" w:rsidR="006C5BB1" w:rsidRDefault="006C5BB1">
      <w:pPr>
        <w:pBdr>
          <w:top w:val="nil"/>
          <w:left w:val="nil"/>
          <w:bottom w:val="nil"/>
          <w:right w:val="nil"/>
          <w:between w:val="nil"/>
        </w:pBdr>
        <w:spacing w:after="0"/>
        <w:ind w:left="0"/>
        <w:jc w:val="left"/>
        <w:rPr>
          <w:color w:val="000000"/>
          <w:sz w:val="24"/>
          <w:szCs w:val="24"/>
        </w:rPr>
      </w:pPr>
    </w:p>
    <w:p w14:paraId="00000135"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22.</w:t>
      </w:r>
      <w:r>
        <w:rPr>
          <w:color w:val="000000"/>
          <w:sz w:val="24"/>
          <w:szCs w:val="24"/>
        </w:rPr>
        <w:tab/>
        <w:t>Except with the consent in writing of the Authority the Defence Supplier shall not make use of the Contract or any classified material issued or provided by or on behalf of the Authority otherwise than for the purpose of the Contract, and, same as provided for in paragraph 9 above, the Defence Supplier shall not make use of any article or part thereof similar to the articles for any other purpose.</w:t>
      </w:r>
    </w:p>
    <w:p w14:paraId="00000136"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 xml:space="preserve"> </w:t>
      </w:r>
    </w:p>
    <w:p w14:paraId="00000137"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23.</w:t>
      </w:r>
      <w:r>
        <w:rPr>
          <w:color w:val="000000"/>
          <w:sz w:val="24"/>
          <w:szCs w:val="24"/>
        </w:rPr>
        <w:tab/>
        <w:t xml:space="preserve">Subject to any intellectual property rights of third parties, nothing in this Security Condition shall restrict the Defence Supplier from using any specifications, plans, drawings and other documents generated outside of this Contract. </w:t>
      </w:r>
    </w:p>
    <w:p w14:paraId="00000138"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24.</w:t>
      </w:r>
      <w:r>
        <w:rPr>
          <w:color w:val="000000"/>
          <w:sz w:val="24"/>
          <w:szCs w:val="24"/>
        </w:rPr>
        <w:tab/>
        <w:t xml:space="preserve">Any samples, patterns, specifications, plans, drawings or any other documents issued by or on behalf of the Authority for the purposes of the Contract remain the property of the Authority and shall be returned on completion of the Contract or, if directed by the Authority, destroyed in accordance with paragraph 37. </w:t>
      </w:r>
    </w:p>
    <w:p w14:paraId="00000139"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lastRenderedPageBreak/>
        <w:t xml:space="preserve">Access </w:t>
      </w:r>
    </w:p>
    <w:p w14:paraId="0000013A" w14:textId="77777777" w:rsidR="006C5BB1" w:rsidRDefault="006C5BB1">
      <w:pPr>
        <w:pBdr>
          <w:top w:val="nil"/>
          <w:left w:val="nil"/>
          <w:bottom w:val="nil"/>
          <w:right w:val="nil"/>
          <w:between w:val="nil"/>
        </w:pBdr>
        <w:spacing w:after="0"/>
        <w:ind w:left="0"/>
        <w:jc w:val="left"/>
        <w:rPr>
          <w:color w:val="000000"/>
          <w:sz w:val="24"/>
          <w:szCs w:val="24"/>
        </w:rPr>
      </w:pPr>
    </w:p>
    <w:p w14:paraId="0000013B"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25.</w:t>
      </w:r>
      <w:r>
        <w:rPr>
          <w:color w:val="000000"/>
          <w:sz w:val="24"/>
          <w:szCs w:val="24"/>
        </w:rPr>
        <w:tab/>
        <w:t>Access to UK classified material shall be confined to those individuals who have a “need-to-know”, have been made aware of the requirement to protect the material and whose access is essential for the purpose of their duties.</w:t>
      </w:r>
    </w:p>
    <w:p w14:paraId="0000013C"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 xml:space="preserve"> </w:t>
      </w:r>
    </w:p>
    <w:p w14:paraId="0000013D"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26.</w:t>
      </w:r>
      <w:r>
        <w:rPr>
          <w:color w:val="000000"/>
          <w:sz w:val="24"/>
          <w:szCs w:val="24"/>
        </w:rPr>
        <w:tab/>
        <w:t>The Defence Supplier shall ensure that all individuals requiring access to UK OFFICIAL and UK OFFICIAL-SENSITIVE material have undergone basic recruitment checks. This should include establishing proof of identity; confirming that they satisfy all legal requirements for employment by the Defence Supplier; and verification of their employment record. Criminal record checks should also be undertaken where permissible under national/local laws and regulations. This is in keeping with the core principles set out in the UK Government (HMG) Baseline Personnel Security Standard (BPSS) which can be found at:</w:t>
      </w:r>
    </w:p>
    <w:p w14:paraId="0000013E"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https://www.gov.uk/government/publications/government-baseline-personnel-security-standard</w:t>
      </w:r>
    </w:p>
    <w:p w14:paraId="0000013F" w14:textId="77777777" w:rsidR="006C5BB1" w:rsidRDefault="006C5BB1">
      <w:pPr>
        <w:pBdr>
          <w:top w:val="nil"/>
          <w:left w:val="nil"/>
          <w:bottom w:val="nil"/>
          <w:right w:val="nil"/>
          <w:between w:val="nil"/>
        </w:pBdr>
        <w:spacing w:after="0"/>
        <w:ind w:left="0"/>
        <w:jc w:val="left"/>
        <w:rPr>
          <w:color w:val="000000"/>
          <w:sz w:val="24"/>
          <w:szCs w:val="24"/>
        </w:rPr>
      </w:pPr>
    </w:p>
    <w:p w14:paraId="00000140"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 xml:space="preserve">Hard Copy Distribution </w:t>
      </w:r>
    </w:p>
    <w:p w14:paraId="00000141" w14:textId="77777777" w:rsidR="006C5BB1" w:rsidRDefault="006C5BB1">
      <w:pPr>
        <w:pBdr>
          <w:top w:val="nil"/>
          <w:left w:val="nil"/>
          <w:bottom w:val="nil"/>
          <w:right w:val="nil"/>
          <w:between w:val="nil"/>
        </w:pBdr>
        <w:spacing w:after="0"/>
        <w:ind w:left="0"/>
        <w:jc w:val="left"/>
        <w:rPr>
          <w:color w:val="000000"/>
          <w:sz w:val="24"/>
          <w:szCs w:val="24"/>
        </w:rPr>
      </w:pPr>
    </w:p>
    <w:p w14:paraId="00000142"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27.</w:t>
      </w:r>
      <w:r>
        <w:rPr>
          <w:color w:val="000000"/>
          <w:sz w:val="24"/>
          <w:szCs w:val="24"/>
        </w:rPr>
        <w:tab/>
        <w:t>UK OFFICIAL and UK OFFICIAL-SENSITIVE documents may be distributed internally and externally of Defence Supplier premises. To maintain confidentiality, integrity and availability, distribution shall be controlled such that access to documents is only by authorised personnel. They may be sent by ordinary post in a single envelope. The words UK OFFICIAL or UK OFFICIAL-SENSITIVE must not appear on the envelope. The envelope must bear a stamp or marking that clearly indicates the full address of the office from which it was sent. Commercial Couriers may be used.</w:t>
      </w:r>
    </w:p>
    <w:p w14:paraId="00000143" w14:textId="77777777" w:rsidR="006C5BB1" w:rsidRDefault="006C5BB1">
      <w:pPr>
        <w:pBdr>
          <w:top w:val="nil"/>
          <w:left w:val="nil"/>
          <w:bottom w:val="nil"/>
          <w:right w:val="nil"/>
          <w:between w:val="nil"/>
        </w:pBdr>
        <w:spacing w:after="0"/>
        <w:ind w:left="0"/>
        <w:jc w:val="left"/>
        <w:rPr>
          <w:color w:val="000000"/>
          <w:sz w:val="24"/>
          <w:szCs w:val="24"/>
        </w:rPr>
      </w:pPr>
    </w:p>
    <w:p w14:paraId="00000144"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28.</w:t>
      </w:r>
      <w:r>
        <w:rPr>
          <w:color w:val="000000"/>
          <w:sz w:val="24"/>
          <w:szCs w:val="24"/>
        </w:rPr>
        <w:tab/>
        <w:t>Advice on the distribution of UK OFFICIAL-SENSITIVE documents abroad or any other general advice including the distribution of UK OFFICIAL-SENSITIVE shall be sought from the Authority.</w:t>
      </w:r>
    </w:p>
    <w:p w14:paraId="00000145"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 xml:space="preserve">Electronic Communication and Telephony and Facsimile Services </w:t>
      </w:r>
    </w:p>
    <w:p w14:paraId="00000146" w14:textId="77777777" w:rsidR="006C5BB1" w:rsidRDefault="006C5BB1">
      <w:pPr>
        <w:pBdr>
          <w:top w:val="nil"/>
          <w:left w:val="nil"/>
          <w:bottom w:val="nil"/>
          <w:right w:val="nil"/>
          <w:between w:val="nil"/>
        </w:pBdr>
        <w:spacing w:after="0"/>
        <w:ind w:left="0"/>
        <w:jc w:val="left"/>
        <w:rPr>
          <w:color w:val="000000"/>
          <w:sz w:val="24"/>
          <w:szCs w:val="24"/>
        </w:rPr>
      </w:pPr>
    </w:p>
    <w:p w14:paraId="00000147"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29.</w:t>
      </w:r>
      <w:r>
        <w:rPr>
          <w:color w:val="000000"/>
          <w:sz w:val="24"/>
          <w:szCs w:val="24"/>
        </w:rPr>
        <w:tab/>
        <w:t xml:space="preserve">UK OFFICIAL information may be emailed unencrypted over the internet. UK OFFICIAL-SENSITIVE information shall normally only be transmitted over the internet encrypted using either a National Cyber Security Centre (NCSC) Commercial Product Assurance (CPA) cryptographic product or a UK MOD approved cryptographic technique such as Transmission Layer Security (TLS). In the case of TLS both the sender and recipient organisations must have TLS enabled. Details of the required TLS implementation and CPA scheme are available at: </w:t>
      </w:r>
    </w:p>
    <w:p w14:paraId="00000148"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https://www.ncsc.gov.uk/guidance/tls-external-facing-services</w:t>
      </w:r>
    </w:p>
    <w:p w14:paraId="00000149"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https://www.ncsc.gov.uk/scheme/commercial-product-assurance-cpa</w:t>
      </w:r>
    </w:p>
    <w:p w14:paraId="0000014A" w14:textId="77777777" w:rsidR="006C5BB1" w:rsidRDefault="006C5BB1">
      <w:pPr>
        <w:pBdr>
          <w:top w:val="nil"/>
          <w:left w:val="nil"/>
          <w:bottom w:val="nil"/>
          <w:right w:val="nil"/>
          <w:between w:val="nil"/>
        </w:pBdr>
        <w:spacing w:after="0"/>
        <w:ind w:left="0"/>
        <w:jc w:val="left"/>
        <w:rPr>
          <w:color w:val="000000"/>
          <w:sz w:val="24"/>
          <w:szCs w:val="24"/>
        </w:rPr>
      </w:pPr>
    </w:p>
    <w:p w14:paraId="0000014B"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30.</w:t>
      </w:r>
      <w:r>
        <w:rPr>
          <w:color w:val="000000"/>
          <w:sz w:val="24"/>
          <w:szCs w:val="24"/>
        </w:rPr>
        <w:tab/>
        <w:t xml:space="preserve">Exceptionally, in urgent cases UK OFFICIAL-SENSITIVE information may be emailed unencrypted over the internet where there is a strong business need to do </w:t>
      </w:r>
      <w:r>
        <w:rPr>
          <w:color w:val="000000"/>
          <w:sz w:val="24"/>
          <w:szCs w:val="24"/>
        </w:rPr>
        <w:lastRenderedPageBreak/>
        <w:t xml:space="preserve">so, but only with the prior approval of the Authority. However, it shall only be sent when it is known that the recipient has been made aware of and can comply with the requirements of these Security Conditions and subject to any explicit limitations that the Authority require. Such limitations including any regarding publication, further circulation or other handling instructions shall be clearly identified in the email sent with the information. </w:t>
      </w:r>
    </w:p>
    <w:p w14:paraId="0000014C" w14:textId="77777777" w:rsidR="006C5BB1" w:rsidRDefault="006C5BB1">
      <w:pPr>
        <w:pBdr>
          <w:top w:val="nil"/>
          <w:left w:val="nil"/>
          <w:bottom w:val="nil"/>
          <w:right w:val="nil"/>
          <w:between w:val="nil"/>
        </w:pBdr>
        <w:spacing w:after="0"/>
        <w:ind w:left="0"/>
        <w:jc w:val="left"/>
        <w:rPr>
          <w:color w:val="000000"/>
          <w:sz w:val="24"/>
          <w:szCs w:val="24"/>
        </w:rPr>
      </w:pPr>
    </w:p>
    <w:p w14:paraId="0000014D"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31.</w:t>
      </w:r>
      <w:r>
        <w:rPr>
          <w:color w:val="000000"/>
          <w:sz w:val="24"/>
          <w:szCs w:val="24"/>
        </w:rPr>
        <w:tab/>
        <w:t>UK OFFICIAL and UK OFFICIAL-SENSITIVE information may be discussed verbally on corporate telephones and other corporate electronic devices with persons located both within the country of the Defence Supplier and overseas. UK OFFICIAL-SENSITIVE information should only be discussed where there is a strong business need to do so.</w:t>
      </w:r>
    </w:p>
    <w:p w14:paraId="0000014E" w14:textId="77777777" w:rsidR="006C5BB1" w:rsidRDefault="006C5BB1">
      <w:pPr>
        <w:pBdr>
          <w:top w:val="nil"/>
          <w:left w:val="nil"/>
          <w:bottom w:val="nil"/>
          <w:right w:val="nil"/>
          <w:between w:val="nil"/>
        </w:pBdr>
        <w:spacing w:after="0"/>
        <w:ind w:left="0"/>
        <w:jc w:val="left"/>
        <w:rPr>
          <w:color w:val="000000"/>
          <w:sz w:val="24"/>
          <w:szCs w:val="24"/>
        </w:rPr>
      </w:pPr>
    </w:p>
    <w:p w14:paraId="0000014F"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32.</w:t>
      </w:r>
      <w:r>
        <w:rPr>
          <w:color w:val="000000"/>
          <w:sz w:val="24"/>
          <w:szCs w:val="24"/>
        </w:rPr>
        <w:tab/>
        <w:t>UK OFFICIAL information may be faxed to recipients located both within the country of the Defence Supplier and overseas, however UK OFFICIAL-SENSITIVE information may be transmitted only where there is a strong business case to do so and only with the prior approval of the Authority.</w:t>
      </w:r>
    </w:p>
    <w:p w14:paraId="00000150"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 xml:space="preserve">Use of Information Systems </w:t>
      </w:r>
    </w:p>
    <w:p w14:paraId="00000151" w14:textId="77777777" w:rsidR="006C5BB1" w:rsidRDefault="006C5BB1">
      <w:pPr>
        <w:pBdr>
          <w:top w:val="nil"/>
          <w:left w:val="nil"/>
          <w:bottom w:val="nil"/>
          <w:right w:val="nil"/>
          <w:between w:val="nil"/>
        </w:pBdr>
        <w:spacing w:after="0"/>
        <w:ind w:left="0"/>
        <w:jc w:val="left"/>
        <w:rPr>
          <w:color w:val="000000"/>
          <w:sz w:val="24"/>
          <w:szCs w:val="24"/>
        </w:rPr>
      </w:pPr>
    </w:p>
    <w:p w14:paraId="00000152"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33.</w:t>
      </w:r>
      <w:r>
        <w:rPr>
          <w:color w:val="000000"/>
          <w:sz w:val="24"/>
          <w:szCs w:val="24"/>
        </w:rPr>
        <w:tab/>
        <w:t>The detailed functions that must be provided by an IT system to satisfy the minimum requirements cannot all be described here in specific detail; it is for the implementers to identify possible means of attack and ensure proportionate security mitigations are applied to prevent a successful attack.</w:t>
      </w:r>
    </w:p>
    <w:p w14:paraId="00000153" w14:textId="77777777" w:rsidR="006C5BB1" w:rsidRDefault="006C5BB1">
      <w:pPr>
        <w:pBdr>
          <w:top w:val="nil"/>
          <w:left w:val="nil"/>
          <w:bottom w:val="nil"/>
          <w:right w:val="nil"/>
          <w:between w:val="nil"/>
        </w:pBdr>
        <w:spacing w:after="0"/>
        <w:ind w:left="0"/>
        <w:jc w:val="left"/>
        <w:rPr>
          <w:color w:val="000000"/>
          <w:sz w:val="24"/>
          <w:szCs w:val="24"/>
        </w:rPr>
      </w:pPr>
    </w:p>
    <w:p w14:paraId="00000154"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34.</w:t>
      </w:r>
      <w:r>
        <w:rPr>
          <w:color w:val="000000"/>
          <w:sz w:val="24"/>
          <w:szCs w:val="24"/>
        </w:rPr>
        <w:tab/>
        <w:t xml:space="preserve">The Defence Supplier should ensure 10 Steps to Cyber Security (Link below) is applied in a proportionate manner for each IT and communications system storing, processing or generating UK OFFICIAL or UK OFFICIAL-SENSITIVE information. </w:t>
      </w:r>
    </w:p>
    <w:p w14:paraId="00000155"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https://www.ncsc.gov.uk/guidance/10-steps-cyber-security</w:t>
      </w:r>
    </w:p>
    <w:p w14:paraId="00000156" w14:textId="77777777" w:rsidR="006C5BB1" w:rsidRDefault="006C5BB1">
      <w:pPr>
        <w:pBdr>
          <w:top w:val="nil"/>
          <w:left w:val="nil"/>
          <w:bottom w:val="nil"/>
          <w:right w:val="nil"/>
          <w:between w:val="nil"/>
        </w:pBdr>
        <w:spacing w:after="0"/>
        <w:ind w:left="0"/>
        <w:jc w:val="left"/>
        <w:rPr>
          <w:color w:val="000000"/>
          <w:sz w:val="24"/>
          <w:szCs w:val="24"/>
        </w:rPr>
      </w:pPr>
    </w:p>
    <w:p w14:paraId="00000157"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35.</w:t>
      </w:r>
      <w:r>
        <w:rPr>
          <w:color w:val="000000"/>
          <w:sz w:val="24"/>
          <w:szCs w:val="24"/>
        </w:rPr>
        <w:tab/>
        <w:t xml:space="preserve">As a general rule, any communication path between an unauthorised user and the data can be used to carry out an attack on the system or be used to compromise or ex-filtrate data. Within the framework of the 10 Steps to Cyber Security, the following describes the minimum security requirements for processing and accessing UK OFFICIAL and UK OFFICIAL-SENSITIVE information on IT systems. </w:t>
      </w:r>
    </w:p>
    <w:p w14:paraId="00000158"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a.</w:t>
      </w:r>
      <w:r>
        <w:rPr>
          <w:color w:val="000000"/>
          <w:sz w:val="24"/>
          <w:szCs w:val="24"/>
        </w:rPr>
        <w:tab/>
        <w:t>Access. Physical access to all hardware elements of the IT system is to be strictly controlled. The principle of “least privilege” will be applied to System Administrators. Users of the IT System (Administrators) should not conduct ‘standard’ User functions using their privileged accounts.</w:t>
      </w:r>
    </w:p>
    <w:p w14:paraId="00000159"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b.</w:t>
      </w:r>
      <w:r>
        <w:rPr>
          <w:color w:val="000000"/>
          <w:sz w:val="24"/>
          <w:szCs w:val="24"/>
        </w:rPr>
        <w:tab/>
        <w:t>Identification and Authentication (ID&amp;A). All systems are to have the following functionality:</w:t>
      </w:r>
    </w:p>
    <w:p w14:paraId="0000015A"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(1)</w:t>
      </w:r>
      <w:r>
        <w:rPr>
          <w:color w:val="000000"/>
          <w:sz w:val="24"/>
          <w:szCs w:val="24"/>
        </w:rPr>
        <w:tab/>
        <w:t>Up-to-date lists of authorised users.</w:t>
      </w:r>
    </w:p>
    <w:p w14:paraId="0000015B"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(2)</w:t>
      </w:r>
      <w:r>
        <w:rPr>
          <w:color w:val="000000"/>
          <w:sz w:val="24"/>
          <w:szCs w:val="24"/>
        </w:rPr>
        <w:tab/>
        <w:t>Positive identification of all users at the start of each processing session</w:t>
      </w:r>
    </w:p>
    <w:p w14:paraId="0000015C"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c.</w:t>
      </w:r>
      <w:r>
        <w:rPr>
          <w:color w:val="000000"/>
          <w:sz w:val="24"/>
          <w:szCs w:val="24"/>
        </w:rPr>
        <w:tab/>
        <w:t xml:space="preserve">Passwords. Passwords are part of most ID&amp;A security measures. Passwords are to be “strong” using an appropriate method to achieve this, e.g., including </w:t>
      </w:r>
      <w:r>
        <w:rPr>
          <w:color w:val="000000"/>
          <w:sz w:val="24"/>
          <w:szCs w:val="24"/>
        </w:rPr>
        <w:lastRenderedPageBreak/>
        <w:t xml:space="preserve">numeric and “special” characters (if permitted by the system) as well as alphabetic characters. </w:t>
      </w:r>
    </w:p>
    <w:p w14:paraId="0000015D"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d.</w:t>
      </w:r>
      <w:r>
        <w:rPr>
          <w:color w:val="000000"/>
          <w:sz w:val="24"/>
          <w:szCs w:val="24"/>
        </w:rPr>
        <w:tab/>
        <w:t xml:space="preserve">Internal Access Control. All systems are to have internal Access Controls to prevent unauthorised users from accessing or modifying the data. </w:t>
      </w:r>
    </w:p>
    <w:p w14:paraId="0000015E"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e.</w:t>
      </w:r>
      <w:r>
        <w:rPr>
          <w:color w:val="000000"/>
          <w:sz w:val="24"/>
          <w:szCs w:val="24"/>
        </w:rPr>
        <w:tab/>
        <w:t>Data Transmission. Unless the Authority authorises otherwise, UK OFFICIAL-SENSITIVE information may only be transmitted or accessed electronically (e.g., point to point computer links) via a public network like the Internet, using a CPA product or equivalent as described in paragraph 20 above.</w:t>
      </w:r>
    </w:p>
    <w:p w14:paraId="0000015F"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f.</w:t>
      </w:r>
      <w:r>
        <w:rPr>
          <w:color w:val="000000"/>
          <w:sz w:val="24"/>
          <w:szCs w:val="24"/>
        </w:rPr>
        <w:tab/>
        <w:t xml:space="preserve">Security Accounting and Audit. Security relevant events fall into two categories, namely legitimate events and violations. </w:t>
      </w:r>
    </w:p>
    <w:p w14:paraId="00000160"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(1)</w:t>
      </w:r>
      <w:r>
        <w:rPr>
          <w:color w:val="000000"/>
          <w:sz w:val="24"/>
          <w:szCs w:val="24"/>
        </w:rPr>
        <w:tab/>
        <w:t>The following events shall always be recorded:</w:t>
      </w:r>
    </w:p>
    <w:p w14:paraId="00000161"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 xml:space="preserve">(a) All log on attempts whether successful or failed, </w:t>
      </w:r>
    </w:p>
    <w:p w14:paraId="00000162"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 xml:space="preserve">(b) Log off (including time out where applicable), </w:t>
      </w:r>
    </w:p>
    <w:p w14:paraId="00000163"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(c) The creation, deletion or alteration of access rights and privileges,</w:t>
      </w:r>
    </w:p>
    <w:p w14:paraId="00000164"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 xml:space="preserve">(d) The creation, deletion or alteration of passwords. </w:t>
      </w:r>
    </w:p>
    <w:p w14:paraId="00000165" w14:textId="77777777" w:rsidR="006C5BB1" w:rsidRDefault="006C5BB1">
      <w:pPr>
        <w:pBdr>
          <w:top w:val="nil"/>
          <w:left w:val="nil"/>
          <w:bottom w:val="nil"/>
          <w:right w:val="nil"/>
          <w:between w:val="nil"/>
        </w:pBdr>
        <w:spacing w:after="0"/>
        <w:ind w:left="0"/>
        <w:jc w:val="left"/>
        <w:rPr>
          <w:color w:val="000000"/>
          <w:sz w:val="24"/>
          <w:szCs w:val="24"/>
        </w:rPr>
      </w:pPr>
    </w:p>
    <w:p w14:paraId="00000166"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(2)</w:t>
      </w:r>
      <w:r>
        <w:rPr>
          <w:color w:val="000000"/>
          <w:sz w:val="24"/>
          <w:szCs w:val="24"/>
        </w:rPr>
        <w:tab/>
        <w:t>For each of the events listed above, the following information is to be recorded:</w:t>
      </w:r>
    </w:p>
    <w:p w14:paraId="00000167"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 xml:space="preserve">(a) Type of event, </w:t>
      </w:r>
    </w:p>
    <w:p w14:paraId="00000168"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 xml:space="preserve">(b) User ID, </w:t>
      </w:r>
    </w:p>
    <w:p w14:paraId="00000169"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 xml:space="preserve">(c) Date &amp; Time, </w:t>
      </w:r>
    </w:p>
    <w:p w14:paraId="0000016A"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(d) Device ID.</w:t>
      </w:r>
    </w:p>
    <w:p w14:paraId="0000016B" w14:textId="77777777" w:rsidR="006C5BB1" w:rsidRDefault="006C5BB1">
      <w:pPr>
        <w:pBdr>
          <w:top w:val="nil"/>
          <w:left w:val="nil"/>
          <w:bottom w:val="nil"/>
          <w:right w:val="nil"/>
          <w:between w:val="nil"/>
        </w:pBdr>
        <w:spacing w:after="0"/>
        <w:ind w:left="0"/>
        <w:jc w:val="left"/>
        <w:rPr>
          <w:color w:val="000000"/>
          <w:sz w:val="24"/>
          <w:szCs w:val="24"/>
        </w:rPr>
      </w:pPr>
    </w:p>
    <w:p w14:paraId="0000016C"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(3)</w:t>
      </w:r>
      <w:r>
        <w:rPr>
          <w:color w:val="000000"/>
          <w:sz w:val="24"/>
          <w:szCs w:val="24"/>
        </w:rPr>
        <w:tab/>
        <w:t xml:space="preserve">The accounting records are to have a facility to provide the System Manager with a hard copy of all or selected activity. There also must be a facility for the records to be printed in an easily readable form. All security records are to be inaccessible to users without a need to know. If the operating system is unable to provide this, then the equipment must be protected by physical means when not in use i.e., locked away or the hard drive removed and locked away. </w:t>
      </w:r>
    </w:p>
    <w:p w14:paraId="0000016D"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g.</w:t>
      </w:r>
      <w:r>
        <w:rPr>
          <w:color w:val="000000"/>
          <w:sz w:val="24"/>
          <w:szCs w:val="24"/>
        </w:rPr>
        <w:tab/>
        <w:t>Integrity &amp; Availability. The following supporting measures are to be implemented:</w:t>
      </w:r>
    </w:p>
    <w:p w14:paraId="0000016E"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(1)</w:t>
      </w:r>
      <w:r>
        <w:rPr>
          <w:color w:val="000000"/>
          <w:sz w:val="24"/>
          <w:szCs w:val="24"/>
        </w:rPr>
        <w:tab/>
        <w:t xml:space="preserve">Provide general protection against normally foreseeable accidents/mishaps and known recurrent problems (e.g., viruses and power supply variations), </w:t>
      </w:r>
    </w:p>
    <w:p w14:paraId="0000016F"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(2)</w:t>
      </w:r>
      <w:r>
        <w:rPr>
          <w:color w:val="000000"/>
          <w:sz w:val="24"/>
          <w:szCs w:val="24"/>
        </w:rPr>
        <w:tab/>
        <w:t xml:space="preserve">Defined Business Contingency Plan, </w:t>
      </w:r>
    </w:p>
    <w:p w14:paraId="00000170"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(3)</w:t>
      </w:r>
      <w:r>
        <w:rPr>
          <w:color w:val="000000"/>
          <w:sz w:val="24"/>
          <w:szCs w:val="24"/>
        </w:rPr>
        <w:tab/>
        <w:t xml:space="preserve">Data backup with local storage, </w:t>
      </w:r>
    </w:p>
    <w:p w14:paraId="00000171"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(4)</w:t>
      </w:r>
      <w:r>
        <w:rPr>
          <w:color w:val="000000"/>
          <w:sz w:val="24"/>
          <w:szCs w:val="24"/>
        </w:rPr>
        <w:tab/>
        <w:t xml:space="preserve">Anti-Virus Software (Implementation, with updates, of an acceptable industry standard Anti-virus software), </w:t>
      </w:r>
    </w:p>
    <w:p w14:paraId="00000172"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(5)</w:t>
      </w:r>
      <w:r>
        <w:rPr>
          <w:color w:val="000000"/>
          <w:sz w:val="24"/>
          <w:szCs w:val="24"/>
        </w:rPr>
        <w:tab/>
        <w:t xml:space="preserve">Operating systems, applications and firmware should be supported, </w:t>
      </w:r>
    </w:p>
    <w:p w14:paraId="00000173"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(6)</w:t>
      </w:r>
      <w:r>
        <w:rPr>
          <w:color w:val="000000"/>
          <w:sz w:val="24"/>
          <w:szCs w:val="24"/>
        </w:rPr>
        <w:tab/>
        <w:t>Patching of Operating Systems and Applications used are to be in line with the manufacturers recommended schedule. If patches cannot be applied an understanding of the resulting risk will be documented.</w:t>
      </w:r>
    </w:p>
    <w:p w14:paraId="00000174"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h.</w:t>
      </w:r>
      <w:r>
        <w:rPr>
          <w:color w:val="000000"/>
          <w:sz w:val="24"/>
          <w:szCs w:val="24"/>
        </w:rPr>
        <w:tab/>
        <w:t xml:space="preserve">Logon Banners. Wherever possible, a “Logon Banner” will be provided to summarise the requirements for access to a system which may be needed to institute legal action in case of any breach occurring. A suggested format for the text </w:t>
      </w:r>
      <w:r>
        <w:rPr>
          <w:color w:val="000000"/>
          <w:sz w:val="24"/>
          <w:szCs w:val="24"/>
        </w:rPr>
        <w:lastRenderedPageBreak/>
        <w:t xml:space="preserve">(depending on national legal requirements) could be: “Unauthorised access to this computer system may constitute a criminal offence”. </w:t>
      </w:r>
    </w:p>
    <w:p w14:paraId="00000175"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i.</w:t>
      </w:r>
      <w:r>
        <w:rPr>
          <w:color w:val="000000"/>
          <w:sz w:val="24"/>
          <w:szCs w:val="24"/>
        </w:rPr>
        <w:tab/>
        <w:t>Unattended Terminals. Users are to be automatically logged off the system if their terminals have been inactive for some predetermined period of time, or systems must activate a password protected screen saver after 15 minutes of inactivity, to prevent an attacker making use of an unattended terminal.</w:t>
      </w:r>
    </w:p>
    <w:p w14:paraId="00000176"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j.</w:t>
      </w:r>
      <w:r>
        <w:rPr>
          <w:color w:val="000000"/>
          <w:sz w:val="24"/>
          <w:szCs w:val="24"/>
        </w:rPr>
        <w:tab/>
        <w:t xml:space="preserve">Internet Connections. Computer systems must not be connected direct to the Internet or “un-trusted” systems unless protected by a firewall (a software based personal firewall is the minimum, but risk assessment and management must be used to identify whether this is sufficient). </w:t>
      </w:r>
    </w:p>
    <w:p w14:paraId="00000177"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k.</w:t>
      </w:r>
      <w:r>
        <w:rPr>
          <w:color w:val="000000"/>
          <w:sz w:val="24"/>
          <w:szCs w:val="24"/>
        </w:rPr>
        <w:tab/>
        <w:t>Disposal. Before IT storage media (e.g., disks) are disposed of, an erasure product must be used to overwrite the data. This is a more thorough process than deletion of files, which does not remove the data.</w:t>
      </w:r>
    </w:p>
    <w:p w14:paraId="00000178"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Portable Electronic Devices.</w:t>
      </w:r>
    </w:p>
    <w:p w14:paraId="00000179" w14:textId="77777777" w:rsidR="006C5BB1" w:rsidRDefault="006C5BB1">
      <w:pPr>
        <w:pBdr>
          <w:top w:val="nil"/>
          <w:left w:val="nil"/>
          <w:bottom w:val="nil"/>
          <w:right w:val="nil"/>
          <w:between w:val="nil"/>
        </w:pBdr>
        <w:spacing w:after="0"/>
        <w:ind w:left="0"/>
        <w:jc w:val="left"/>
        <w:rPr>
          <w:color w:val="000000"/>
          <w:sz w:val="24"/>
          <w:szCs w:val="24"/>
        </w:rPr>
      </w:pPr>
    </w:p>
    <w:p w14:paraId="0000017A"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36.</w:t>
      </w:r>
      <w:r>
        <w:rPr>
          <w:color w:val="000000"/>
          <w:sz w:val="24"/>
          <w:szCs w:val="24"/>
        </w:rPr>
        <w:tab/>
        <w:t xml:space="preserve"> Portable Electronic Devices holding any UK OFFICIAL-SENSITIVE information shall be encrypted using a CPA product or equivalent as described in paragraph 20 above.</w:t>
      </w:r>
    </w:p>
    <w:p w14:paraId="0000017B"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 xml:space="preserve"> </w:t>
      </w:r>
    </w:p>
    <w:p w14:paraId="0000017C"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37.</w:t>
      </w:r>
      <w:r>
        <w:rPr>
          <w:color w:val="000000"/>
          <w:sz w:val="24"/>
          <w:szCs w:val="24"/>
        </w:rPr>
        <w:tab/>
        <w:t>Unencrypted Portable Electronic Device and drives containing personal data are not to be taken outside of secure sites . For the avoidance of doubt the term “drives” includes all removable, recordable media e.g., memory sticks, compact flash, recordable optical media (CDs and DVDs), floppy discs and external hard drives.</w:t>
      </w:r>
    </w:p>
    <w:p w14:paraId="0000017D"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 xml:space="preserve"> </w:t>
      </w:r>
    </w:p>
    <w:p w14:paraId="0000017E"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38.</w:t>
      </w:r>
      <w:r>
        <w:rPr>
          <w:color w:val="000000"/>
          <w:sz w:val="24"/>
          <w:szCs w:val="24"/>
        </w:rPr>
        <w:tab/>
        <w:t>Any token, touch memory device or password(s) associated with the encryption package is to be kept separate from the machine whenever the machine is not in use, left unattended or in transit.</w:t>
      </w:r>
    </w:p>
    <w:p w14:paraId="0000017F"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 xml:space="preserve"> </w:t>
      </w:r>
    </w:p>
    <w:p w14:paraId="00000180"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39.</w:t>
      </w:r>
      <w:r>
        <w:rPr>
          <w:color w:val="000000"/>
          <w:sz w:val="24"/>
          <w:szCs w:val="24"/>
        </w:rPr>
        <w:tab/>
        <w:t xml:space="preserve">Portable Electronic Devices holding the Authorities’ data are not to be left unattended in any public location. They are not to be left unattended in any motor vehicles either in view or in the boot or luggage compartment at any time. When the vehicle is being driven the Portable Electronic Device is to be secured out of sight in the glove compartment, boot or luggage compartment as appropriate to deter opportunist theft. </w:t>
      </w:r>
    </w:p>
    <w:p w14:paraId="00000181"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 xml:space="preserve">Loss and Incident Reporting </w:t>
      </w:r>
    </w:p>
    <w:p w14:paraId="00000182" w14:textId="77777777" w:rsidR="006C5BB1" w:rsidRDefault="006C5BB1">
      <w:pPr>
        <w:pBdr>
          <w:top w:val="nil"/>
          <w:left w:val="nil"/>
          <w:bottom w:val="nil"/>
          <w:right w:val="nil"/>
          <w:between w:val="nil"/>
        </w:pBdr>
        <w:spacing w:after="0"/>
        <w:ind w:left="0"/>
        <w:jc w:val="left"/>
        <w:rPr>
          <w:color w:val="000000"/>
          <w:sz w:val="24"/>
          <w:szCs w:val="24"/>
        </w:rPr>
      </w:pPr>
    </w:p>
    <w:p w14:paraId="00000183"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40.</w:t>
      </w:r>
      <w:r>
        <w:rPr>
          <w:color w:val="000000"/>
          <w:sz w:val="24"/>
          <w:szCs w:val="24"/>
        </w:rPr>
        <w:tab/>
        <w:t>The Defence Supplier shall immediately report any loss or otherwise compromise of any Defence Related Classified Material to the Authority. The term Defence Related Classified Material includes any information or asset that has been given a security classification by the UK MOD. The term also includes classified information and assets held by UK Defence Suppliers which are owned by a third party e.g., NATO or another country for which the UK MOD is responsible.</w:t>
      </w:r>
    </w:p>
    <w:p w14:paraId="00000184" w14:textId="77777777" w:rsidR="006C5BB1" w:rsidRDefault="006C5BB1">
      <w:pPr>
        <w:pBdr>
          <w:top w:val="nil"/>
          <w:left w:val="nil"/>
          <w:bottom w:val="nil"/>
          <w:right w:val="nil"/>
          <w:between w:val="nil"/>
        </w:pBdr>
        <w:spacing w:after="0"/>
        <w:ind w:left="0"/>
        <w:jc w:val="left"/>
        <w:rPr>
          <w:color w:val="000000"/>
          <w:sz w:val="24"/>
          <w:szCs w:val="24"/>
        </w:rPr>
      </w:pPr>
    </w:p>
    <w:p w14:paraId="00000185"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lastRenderedPageBreak/>
        <w:t>41.</w:t>
      </w:r>
      <w:r>
        <w:rPr>
          <w:color w:val="000000"/>
          <w:sz w:val="24"/>
          <w:szCs w:val="24"/>
        </w:rPr>
        <w:tab/>
        <w:t xml:space="preserve">In addition, any loss or otherwise compromise of Defence Related Classified Material is to be immediately reported to the UK MOD Defence Industry Warning, Advice and Reporting Point (WARP). This will assist the UK MOD in formulating a formal information security reporting process and the management of any associated risks, impact analysis and upward reporting to the UK MOD’s Chief Information Officer (CIO) and, as appropriate, the Defence Supplier concerned. The UK MOD Defence Industry WARP will also advise the Defence Supplier what further action is required to be undertaken. </w:t>
      </w:r>
    </w:p>
    <w:p w14:paraId="00000186" w14:textId="77777777" w:rsidR="006C5BB1" w:rsidRDefault="006C5BB1">
      <w:pPr>
        <w:pBdr>
          <w:top w:val="nil"/>
          <w:left w:val="nil"/>
          <w:bottom w:val="nil"/>
          <w:right w:val="nil"/>
          <w:between w:val="nil"/>
        </w:pBdr>
        <w:spacing w:after="0"/>
        <w:ind w:left="0"/>
        <w:jc w:val="left"/>
        <w:rPr>
          <w:color w:val="000000"/>
          <w:sz w:val="24"/>
          <w:szCs w:val="24"/>
        </w:rPr>
      </w:pPr>
    </w:p>
    <w:p w14:paraId="00000187"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UK MOD Defence Industry WARP Contact Details</w:t>
      </w:r>
    </w:p>
    <w:p w14:paraId="00000188"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Email: DefenceWARP@mod.gov.uk (OFFICIAL with no NTK restrictions)</w:t>
      </w:r>
    </w:p>
    <w:p w14:paraId="00000189"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RLI Email: defencewarp@modnet.r.mil.uk (MULTIUSER)</w:t>
      </w:r>
    </w:p>
    <w:p w14:paraId="0000018A"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Telephone (Office hours): +44 (0) 3001 583 640</w:t>
      </w:r>
    </w:p>
    <w:p w14:paraId="0000018B"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Mail: Defence Industry WARP, DE&amp;S PSyA Office</w:t>
      </w:r>
    </w:p>
    <w:p w14:paraId="0000018C"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MOD Abbey Wood, NH2 Poplar-1 #2004, Bristol, BS34 8JH</w:t>
      </w:r>
    </w:p>
    <w:p w14:paraId="0000018D" w14:textId="77777777" w:rsidR="006C5BB1" w:rsidRDefault="006C5BB1">
      <w:pPr>
        <w:pBdr>
          <w:top w:val="nil"/>
          <w:left w:val="nil"/>
          <w:bottom w:val="nil"/>
          <w:right w:val="nil"/>
          <w:between w:val="nil"/>
        </w:pBdr>
        <w:spacing w:after="0"/>
        <w:ind w:left="0"/>
        <w:jc w:val="left"/>
        <w:rPr>
          <w:color w:val="000000"/>
          <w:sz w:val="24"/>
          <w:szCs w:val="24"/>
        </w:rPr>
      </w:pPr>
    </w:p>
    <w:p w14:paraId="0000018E"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42.</w:t>
      </w:r>
      <w:r>
        <w:rPr>
          <w:color w:val="000000"/>
          <w:sz w:val="24"/>
          <w:szCs w:val="24"/>
        </w:rPr>
        <w:tab/>
        <w:t xml:space="preserve">Reporting instructions for any security incidents involving Defence Related Classified Material can be found in the Incident Reporting Industry Security Notice at: </w:t>
      </w:r>
    </w:p>
    <w:p w14:paraId="0000018F"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https://www.gov.uk/government/publications/industry-security-notices-isns</w:t>
      </w:r>
    </w:p>
    <w:p w14:paraId="00000190" w14:textId="77777777" w:rsidR="006C5BB1" w:rsidRDefault="006C5BB1">
      <w:pPr>
        <w:pBdr>
          <w:top w:val="nil"/>
          <w:left w:val="nil"/>
          <w:bottom w:val="nil"/>
          <w:right w:val="nil"/>
          <w:between w:val="nil"/>
        </w:pBdr>
        <w:spacing w:after="0"/>
        <w:ind w:left="0"/>
        <w:jc w:val="left"/>
        <w:rPr>
          <w:color w:val="000000"/>
          <w:sz w:val="24"/>
          <w:szCs w:val="24"/>
        </w:rPr>
      </w:pPr>
    </w:p>
    <w:p w14:paraId="00000191"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 xml:space="preserve">Subcontracts </w:t>
      </w:r>
    </w:p>
    <w:p w14:paraId="00000192" w14:textId="77777777" w:rsidR="006C5BB1" w:rsidRDefault="006C5BB1">
      <w:pPr>
        <w:pBdr>
          <w:top w:val="nil"/>
          <w:left w:val="nil"/>
          <w:bottom w:val="nil"/>
          <w:right w:val="nil"/>
          <w:between w:val="nil"/>
        </w:pBdr>
        <w:spacing w:after="0"/>
        <w:ind w:left="0"/>
        <w:jc w:val="left"/>
        <w:rPr>
          <w:color w:val="000000"/>
          <w:sz w:val="24"/>
          <w:szCs w:val="24"/>
        </w:rPr>
      </w:pPr>
    </w:p>
    <w:p w14:paraId="00000193"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43.</w:t>
      </w:r>
      <w:r>
        <w:rPr>
          <w:color w:val="000000"/>
          <w:sz w:val="24"/>
          <w:szCs w:val="24"/>
        </w:rPr>
        <w:tab/>
        <w:t>Where the Defence Supplier wishes to subcontract any elements of a Contract to Subcontractors within its own country or to Subcontractors located in the UK such subcontracts will be notified to the Authority. The Defence Supplier shall ensure that these Security Conditions are incorporated within the subcontract document.</w:t>
      </w:r>
    </w:p>
    <w:p w14:paraId="00000194" w14:textId="77777777" w:rsidR="006C5BB1" w:rsidRDefault="006C5BB1">
      <w:pPr>
        <w:pBdr>
          <w:top w:val="nil"/>
          <w:left w:val="nil"/>
          <w:bottom w:val="nil"/>
          <w:right w:val="nil"/>
          <w:between w:val="nil"/>
        </w:pBdr>
        <w:spacing w:after="0"/>
        <w:ind w:left="0"/>
        <w:jc w:val="left"/>
        <w:rPr>
          <w:color w:val="000000"/>
          <w:sz w:val="24"/>
          <w:szCs w:val="24"/>
        </w:rPr>
      </w:pPr>
    </w:p>
    <w:p w14:paraId="00000195"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44.</w:t>
      </w:r>
      <w:r>
        <w:rPr>
          <w:color w:val="000000"/>
          <w:sz w:val="24"/>
          <w:szCs w:val="24"/>
        </w:rPr>
        <w:tab/>
        <w:t>The prior approval of the Authority shall be obtained should the Defence Supplier wish to subcontract any UK OFFICIAL-SENSITIVE elements of the Contract to a Subcontractor facility located in another (third party) country. The first page of MOD Form 1686 (F1686) is to be used for seeking such approval. The MOD Form 1686 can be found in the “Subcontracting or Collaborating on Classified MOD Programmes ISN” at the link below:</w:t>
      </w:r>
    </w:p>
    <w:p w14:paraId="00000196"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 xml:space="preserve"> </w:t>
      </w:r>
    </w:p>
    <w:p w14:paraId="00000197" w14:textId="77777777" w:rsidR="006C5BB1" w:rsidRDefault="003908D1">
      <w:pPr>
        <w:pBdr>
          <w:top w:val="nil"/>
          <w:left w:val="nil"/>
          <w:bottom w:val="nil"/>
          <w:right w:val="nil"/>
          <w:between w:val="nil"/>
        </w:pBdr>
        <w:spacing w:after="0"/>
        <w:ind w:left="0"/>
        <w:jc w:val="left"/>
        <w:rPr>
          <w:color w:val="000000"/>
          <w:sz w:val="24"/>
          <w:szCs w:val="24"/>
        </w:rPr>
      </w:pPr>
      <w:hyperlink r:id="rId14">
        <w:r w:rsidR="007C1A47">
          <w:rPr>
            <w:color w:val="0000FF"/>
            <w:sz w:val="24"/>
            <w:szCs w:val="24"/>
            <w:u w:val="single"/>
          </w:rPr>
          <w:t>https://www.gov.uk/government/publications/industry-security-notices-isns</w:t>
        </w:r>
      </w:hyperlink>
    </w:p>
    <w:p w14:paraId="00000198" w14:textId="77777777" w:rsidR="006C5BB1" w:rsidRDefault="006C5BB1">
      <w:pPr>
        <w:pBdr>
          <w:top w:val="nil"/>
          <w:left w:val="nil"/>
          <w:bottom w:val="nil"/>
          <w:right w:val="nil"/>
          <w:between w:val="nil"/>
        </w:pBdr>
        <w:spacing w:after="0"/>
        <w:ind w:left="0"/>
        <w:jc w:val="left"/>
        <w:rPr>
          <w:color w:val="000000"/>
          <w:sz w:val="24"/>
          <w:szCs w:val="24"/>
        </w:rPr>
      </w:pPr>
    </w:p>
    <w:p w14:paraId="00000199"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45.</w:t>
      </w:r>
      <w:r>
        <w:rPr>
          <w:color w:val="000000"/>
          <w:sz w:val="24"/>
          <w:szCs w:val="24"/>
        </w:rPr>
        <w:tab/>
        <w:t>If the subcontract is approved, the Defence Supplier shall flow down the Security Conditions in line with paragraph 34 above to the Subcontractor. Defence Suppliers located overseas may seek further advice and/or assistance from the Authority with regards the completion of F1686.</w:t>
      </w:r>
    </w:p>
    <w:p w14:paraId="0000019A" w14:textId="77777777" w:rsidR="006C5BB1" w:rsidRDefault="006C5BB1">
      <w:pPr>
        <w:pBdr>
          <w:top w:val="nil"/>
          <w:left w:val="nil"/>
          <w:bottom w:val="nil"/>
          <w:right w:val="nil"/>
          <w:between w:val="nil"/>
        </w:pBdr>
        <w:spacing w:after="0"/>
        <w:ind w:left="0"/>
        <w:jc w:val="left"/>
        <w:rPr>
          <w:color w:val="000000"/>
          <w:sz w:val="24"/>
          <w:szCs w:val="24"/>
        </w:rPr>
      </w:pPr>
    </w:p>
    <w:p w14:paraId="0000019B"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 xml:space="preserve">Physical Destruction </w:t>
      </w:r>
    </w:p>
    <w:p w14:paraId="0000019C" w14:textId="77777777" w:rsidR="006C5BB1" w:rsidRDefault="006C5BB1">
      <w:pPr>
        <w:pBdr>
          <w:top w:val="nil"/>
          <w:left w:val="nil"/>
          <w:bottom w:val="nil"/>
          <w:right w:val="nil"/>
          <w:between w:val="nil"/>
        </w:pBdr>
        <w:spacing w:after="0"/>
        <w:ind w:left="0"/>
        <w:jc w:val="left"/>
        <w:rPr>
          <w:color w:val="000000"/>
          <w:sz w:val="24"/>
          <w:szCs w:val="24"/>
        </w:rPr>
      </w:pPr>
    </w:p>
    <w:p w14:paraId="0000019D"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lastRenderedPageBreak/>
        <w:t>46.</w:t>
      </w:r>
      <w:r>
        <w:rPr>
          <w:color w:val="000000"/>
          <w:sz w:val="24"/>
          <w:szCs w:val="24"/>
        </w:rPr>
        <w:tab/>
        <w:t xml:space="preserve">As soon as no longer required, UK OFFICIAL and UK OFFICIAL-SENSITIVE material shall be destroyed in such a way as to make reconstitution very difficult or impossible, for example, by burning, shredding or tearing into small pieces. Advice shall be sought from the Authority when the classified material cannot be destroyed or, unless already authorised by the Authority, when its retention is considered by the Defence Supplier to be necessary or desirable. Unwanted UK OFFICIAL-SENSITIVE classified material which cannot be destroyed in such a way shall be returned to the Authority. </w:t>
      </w:r>
    </w:p>
    <w:p w14:paraId="0000019E" w14:textId="77777777" w:rsidR="006C5BB1" w:rsidRDefault="006C5BB1">
      <w:pPr>
        <w:pBdr>
          <w:top w:val="nil"/>
          <w:left w:val="nil"/>
          <w:bottom w:val="nil"/>
          <w:right w:val="nil"/>
          <w:between w:val="nil"/>
        </w:pBdr>
        <w:spacing w:after="0"/>
        <w:ind w:left="0"/>
        <w:jc w:val="left"/>
        <w:rPr>
          <w:color w:val="000000"/>
          <w:sz w:val="24"/>
          <w:szCs w:val="24"/>
        </w:rPr>
      </w:pPr>
    </w:p>
    <w:p w14:paraId="0000019F"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Private Venture Activities</w:t>
      </w:r>
    </w:p>
    <w:p w14:paraId="000001A0" w14:textId="77777777" w:rsidR="006C5BB1" w:rsidRDefault="006C5BB1">
      <w:pPr>
        <w:pBdr>
          <w:top w:val="nil"/>
          <w:left w:val="nil"/>
          <w:bottom w:val="nil"/>
          <w:right w:val="nil"/>
          <w:between w:val="nil"/>
        </w:pBdr>
        <w:spacing w:after="0"/>
        <w:ind w:left="0"/>
        <w:jc w:val="left"/>
        <w:rPr>
          <w:color w:val="000000"/>
          <w:sz w:val="24"/>
          <w:szCs w:val="24"/>
        </w:rPr>
      </w:pPr>
    </w:p>
    <w:p w14:paraId="000001A1"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47.</w:t>
      </w:r>
      <w:r>
        <w:rPr>
          <w:color w:val="000000"/>
          <w:sz w:val="24"/>
          <w:szCs w:val="24"/>
        </w:rPr>
        <w:tab/>
        <w:t>Private Venture (PV) funded (i.e., non-MOD funded) defence related projects and technology fall within one of the following three categories:</w:t>
      </w:r>
    </w:p>
    <w:p w14:paraId="000001A2" w14:textId="77777777" w:rsidR="006C5BB1" w:rsidRDefault="006C5BB1">
      <w:pPr>
        <w:pBdr>
          <w:top w:val="nil"/>
          <w:left w:val="nil"/>
          <w:bottom w:val="nil"/>
          <w:right w:val="nil"/>
          <w:between w:val="nil"/>
        </w:pBdr>
        <w:spacing w:after="0"/>
        <w:ind w:left="0"/>
        <w:jc w:val="left"/>
        <w:rPr>
          <w:color w:val="000000"/>
          <w:sz w:val="24"/>
          <w:szCs w:val="24"/>
        </w:rPr>
      </w:pPr>
    </w:p>
    <w:p w14:paraId="000001A3"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a.</w:t>
      </w:r>
      <w:r>
        <w:rPr>
          <w:color w:val="000000"/>
          <w:sz w:val="24"/>
          <w:szCs w:val="24"/>
        </w:rPr>
        <w:tab/>
        <w:t xml:space="preserve">Variants. Variants of standard defence equipment under research, development or in production, e.g., aircraft, military vehicles or ships, etc. with non-standard equipment or fitments, offered to meet special customer requirements or to avoid security or commercial difficulties associated with the sale of an item in-Service with UK Armed Forces. </w:t>
      </w:r>
    </w:p>
    <w:p w14:paraId="000001A4"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b.</w:t>
      </w:r>
      <w:r>
        <w:rPr>
          <w:color w:val="000000"/>
          <w:sz w:val="24"/>
          <w:szCs w:val="24"/>
        </w:rPr>
        <w:tab/>
        <w:t xml:space="preserve">Derivatives. Equipment for military or civil use that is not based on standard Service designs but is dependent upon expertise or technology acquired in the course of defence contracts. </w:t>
      </w:r>
    </w:p>
    <w:p w14:paraId="000001A5"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c.</w:t>
      </w:r>
      <w:r>
        <w:rPr>
          <w:color w:val="000000"/>
          <w:sz w:val="24"/>
          <w:szCs w:val="24"/>
        </w:rPr>
        <w:tab/>
        <w:t>Freelance. Equipment of defence importance that is in no way based on information gained from defence contracts.</w:t>
      </w:r>
    </w:p>
    <w:p w14:paraId="000001A6" w14:textId="77777777" w:rsidR="006C5BB1" w:rsidRDefault="006C5BB1">
      <w:pPr>
        <w:pBdr>
          <w:top w:val="nil"/>
          <w:left w:val="nil"/>
          <w:bottom w:val="nil"/>
          <w:right w:val="nil"/>
          <w:between w:val="nil"/>
        </w:pBdr>
        <w:spacing w:after="0"/>
        <w:ind w:left="0"/>
        <w:jc w:val="left"/>
        <w:rPr>
          <w:color w:val="000000"/>
          <w:sz w:val="24"/>
          <w:szCs w:val="24"/>
        </w:rPr>
      </w:pPr>
    </w:p>
    <w:p w14:paraId="000001A7"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48.</w:t>
      </w:r>
      <w:r>
        <w:rPr>
          <w:color w:val="000000"/>
          <w:sz w:val="24"/>
          <w:szCs w:val="24"/>
        </w:rPr>
        <w:tab/>
        <w:t>UK Defence Suppliers shall ensure that any PV activity that falls into one of the above categories has been formally security graded by the MOD Directorate of Security and Resilience. Please see PV guidance on the following website further information: https://www.gov.uk/government/publications/private-venture-pv-grading-and-exhibition-clearance-information-sheets</w:t>
      </w:r>
    </w:p>
    <w:p w14:paraId="000001A8" w14:textId="77777777" w:rsidR="006C5BB1" w:rsidRDefault="006C5BB1">
      <w:pPr>
        <w:pBdr>
          <w:top w:val="nil"/>
          <w:left w:val="nil"/>
          <w:bottom w:val="nil"/>
          <w:right w:val="nil"/>
          <w:between w:val="nil"/>
        </w:pBdr>
        <w:spacing w:after="0"/>
        <w:ind w:left="0"/>
        <w:jc w:val="left"/>
        <w:rPr>
          <w:color w:val="000000"/>
          <w:sz w:val="24"/>
          <w:szCs w:val="24"/>
        </w:rPr>
      </w:pPr>
    </w:p>
    <w:p w14:paraId="000001A9"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 xml:space="preserve">Publicity Material </w:t>
      </w:r>
    </w:p>
    <w:p w14:paraId="000001AA" w14:textId="77777777" w:rsidR="006C5BB1" w:rsidRDefault="006C5BB1">
      <w:pPr>
        <w:pBdr>
          <w:top w:val="nil"/>
          <w:left w:val="nil"/>
          <w:bottom w:val="nil"/>
          <w:right w:val="nil"/>
          <w:between w:val="nil"/>
        </w:pBdr>
        <w:spacing w:after="0"/>
        <w:ind w:left="0"/>
        <w:jc w:val="left"/>
        <w:rPr>
          <w:color w:val="000000"/>
          <w:sz w:val="24"/>
          <w:szCs w:val="24"/>
        </w:rPr>
      </w:pPr>
    </w:p>
    <w:p w14:paraId="000001AB"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49.</w:t>
      </w:r>
      <w:r>
        <w:rPr>
          <w:color w:val="000000"/>
          <w:sz w:val="24"/>
          <w:szCs w:val="24"/>
        </w:rPr>
        <w:tab/>
        <w:t xml:space="preserve">Defence Suppliers wishing to release any publicity material or display assets that arises from a Contract to which these Security Conditions apply must seek the prior approval of the Authority. Publicity material includes open publication in the Defence Supplier’s publicity literature or website or through the media; displays at exhibitions in any country; lectures or symposia; scientific or technical papers, or any other occasion where members of the general public may have access to the information even if organised or sponsored by the UK Government. </w:t>
      </w:r>
    </w:p>
    <w:p w14:paraId="000001AC" w14:textId="77777777" w:rsidR="006C5BB1" w:rsidRDefault="006C5BB1">
      <w:pPr>
        <w:pBdr>
          <w:top w:val="nil"/>
          <w:left w:val="nil"/>
          <w:bottom w:val="nil"/>
          <w:right w:val="nil"/>
          <w:between w:val="nil"/>
        </w:pBdr>
        <w:spacing w:after="0"/>
        <w:ind w:left="0"/>
        <w:jc w:val="left"/>
        <w:rPr>
          <w:color w:val="000000"/>
          <w:sz w:val="24"/>
          <w:szCs w:val="24"/>
        </w:rPr>
      </w:pPr>
    </w:p>
    <w:p w14:paraId="000001AD"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50.</w:t>
      </w:r>
      <w:r>
        <w:rPr>
          <w:color w:val="000000"/>
          <w:sz w:val="24"/>
          <w:szCs w:val="24"/>
        </w:rPr>
        <w:tab/>
        <w:t xml:space="preserve"> For UK Defence Suppliers where the exhibition assets relate to multiple Delivery Teams or for Private Venture defence related classified material where there is no defined Delivery Team, the Defence Supplier shall request clearance for </w:t>
      </w:r>
      <w:r>
        <w:rPr>
          <w:color w:val="000000"/>
          <w:sz w:val="24"/>
          <w:szCs w:val="24"/>
        </w:rPr>
        <w:lastRenderedPageBreak/>
        <w:t>exhibition from the Directorate of Security and Resilience. See the MOD Exhibition Guidance on the following website for further information:</w:t>
      </w:r>
    </w:p>
    <w:p w14:paraId="000001AE" w14:textId="77777777" w:rsidR="006C5BB1" w:rsidRDefault="006C5BB1">
      <w:pPr>
        <w:pBdr>
          <w:top w:val="nil"/>
          <w:left w:val="nil"/>
          <w:bottom w:val="nil"/>
          <w:right w:val="nil"/>
          <w:between w:val="nil"/>
        </w:pBdr>
        <w:spacing w:after="0"/>
        <w:ind w:left="0"/>
        <w:jc w:val="left"/>
        <w:rPr>
          <w:color w:val="000000"/>
          <w:sz w:val="24"/>
          <w:szCs w:val="24"/>
        </w:rPr>
      </w:pPr>
    </w:p>
    <w:p w14:paraId="000001AF"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https://www.gov.uk/government/publications/private-venture-pv-grading-and-exhibition-clearance-information-sheets</w:t>
      </w:r>
    </w:p>
    <w:p w14:paraId="000001B0" w14:textId="77777777" w:rsidR="006C5BB1" w:rsidRDefault="006C5BB1">
      <w:pPr>
        <w:pBdr>
          <w:top w:val="nil"/>
          <w:left w:val="nil"/>
          <w:bottom w:val="nil"/>
          <w:right w:val="nil"/>
          <w:between w:val="nil"/>
        </w:pBdr>
        <w:spacing w:after="0"/>
        <w:ind w:left="0"/>
        <w:jc w:val="left"/>
        <w:rPr>
          <w:color w:val="000000"/>
          <w:sz w:val="24"/>
          <w:szCs w:val="24"/>
        </w:rPr>
      </w:pPr>
    </w:p>
    <w:p w14:paraId="000001B1"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Export sales/promotion</w:t>
      </w:r>
    </w:p>
    <w:p w14:paraId="000001B2" w14:textId="77777777" w:rsidR="006C5BB1" w:rsidRDefault="006C5BB1">
      <w:pPr>
        <w:pBdr>
          <w:top w:val="nil"/>
          <w:left w:val="nil"/>
          <w:bottom w:val="nil"/>
          <w:right w:val="nil"/>
          <w:between w:val="nil"/>
        </w:pBdr>
        <w:spacing w:after="0"/>
        <w:ind w:left="0"/>
        <w:jc w:val="left"/>
        <w:rPr>
          <w:color w:val="000000"/>
          <w:sz w:val="24"/>
          <w:szCs w:val="24"/>
        </w:rPr>
      </w:pPr>
    </w:p>
    <w:p w14:paraId="000001B3"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51.</w:t>
      </w:r>
      <w:r>
        <w:rPr>
          <w:color w:val="000000"/>
          <w:sz w:val="24"/>
          <w:szCs w:val="24"/>
        </w:rPr>
        <w:tab/>
        <w:t>The Form 680 (F680) security procedure enables MOD to control when, how, and if defence related classified material is released by UK Defence Suppliers to foreign entities for the purposes of promotion or sales of equipment or services. Before undertaking any targeted promotion or demonstration or entering into any contractual commitments involving the sale or release of defence equipment, information or technology classified UK OFFICIAL-SENSITIVE or above to a foreign entity, a UK Defence Supplier shall obtain F680 approval from the Export Control Joint Unit (ECJU) MOD Team. This includes assets classified UK OFFICIAL-SENSITIVE or above either developed to meet a UK MOD requirement or Private Venture (PV) equipment, as formally advised in a Security Aspects Letter (SAL) issued by the relevant Authority, or PV Security Grading issued by the MOD Directorate of Security and Resilience. Guidance regarding the F680 procedure can be found at:</w:t>
      </w:r>
    </w:p>
    <w:p w14:paraId="000001B4" w14:textId="77777777" w:rsidR="006C5BB1" w:rsidRDefault="006C5BB1">
      <w:pPr>
        <w:pBdr>
          <w:top w:val="nil"/>
          <w:left w:val="nil"/>
          <w:bottom w:val="nil"/>
          <w:right w:val="nil"/>
          <w:between w:val="nil"/>
        </w:pBdr>
        <w:spacing w:after="0"/>
        <w:ind w:left="0"/>
        <w:jc w:val="left"/>
        <w:rPr>
          <w:color w:val="000000"/>
          <w:sz w:val="24"/>
          <w:szCs w:val="24"/>
        </w:rPr>
      </w:pPr>
    </w:p>
    <w:p w14:paraId="000001B5"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https://www.gov.uk/government/publications/ministry-of-defence-form-680-procedure-guidance</w:t>
      </w:r>
    </w:p>
    <w:p w14:paraId="000001B6" w14:textId="77777777" w:rsidR="006C5BB1" w:rsidRDefault="006C5BB1">
      <w:pPr>
        <w:pBdr>
          <w:top w:val="nil"/>
          <w:left w:val="nil"/>
          <w:bottom w:val="nil"/>
          <w:right w:val="nil"/>
          <w:between w:val="nil"/>
        </w:pBdr>
        <w:spacing w:after="0"/>
        <w:ind w:left="0"/>
        <w:jc w:val="left"/>
        <w:rPr>
          <w:color w:val="000000"/>
          <w:sz w:val="24"/>
          <w:szCs w:val="24"/>
        </w:rPr>
      </w:pPr>
    </w:p>
    <w:p w14:paraId="000001B7"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52.</w:t>
      </w:r>
      <w:r>
        <w:rPr>
          <w:color w:val="000000"/>
          <w:sz w:val="24"/>
          <w:szCs w:val="24"/>
        </w:rPr>
        <w:tab/>
        <w:t xml:space="preserve">If a Defence Supplier has received an approval to subcontract, under an MOD Form 1686 (F1686), for development/production of parts of an equipment, that approval also permits the production of additional quantities for supply to an export customer, when the Defence Supplier has MOD Form 680 approval for supply of the complete equipment, as long as: </w:t>
      </w:r>
    </w:p>
    <w:p w14:paraId="000001B8" w14:textId="77777777" w:rsidR="006C5BB1" w:rsidRDefault="006C5BB1">
      <w:pPr>
        <w:pBdr>
          <w:top w:val="nil"/>
          <w:left w:val="nil"/>
          <w:bottom w:val="nil"/>
          <w:right w:val="nil"/>
          <w:between w:val="nil"/>
        </w:pBdr>
        <w:spacing w:after="0"/>
        <w:ind w:left="0"/>
        <w:jc w:val="left"/>
        <w:rPr>
          <w:color w:val="000000"/>
          <w:sz w:val="24"/>
          <w:szCs w:val="24"/>
        </w:rPr>
      </w:pPr>
    </w:p>
    <w:p w14:paraId="000001B9"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a.</w:t>
      </w:r>
      <w:r>
        <w:rPr>
          <w:color w:val="000000"/>
          <w:sz w:val="24"/>
          <w:szCs w:val="24"/>
        </w:rPr>
        <w:tab/>
        <w:t>they are identical, except for component obsolescence, to items produced under the UK programme that the approval to subcontract relates to; and</w:t>
      </w:r>
    </w:p>
    <w:p w14:paraId="000001BA"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 xml:space="preserve"> </w:t>
      </w:r>
    </w:p>
    <w:p w14:paraId="000001BB"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b.</w:t>
      </w:r>
      <w:r>
        <w:rPr>
          <w:color w:val="000000"/>
          <w:sz w:val="24"/>
          <w:szCs w:val="24"/>
        </w:rPr>
        <w:tab/>
        <w:t>no additional OFFICIAL-SENSITIVE or above material is required to be released to the overseas Subcontractor.</w:t>
      </w:r>
    </w:p>
    <w:p w14:paraId="000001BC" w14:textId="77777777" w:rsidR="006C5BB1" w:rsidRDefault="006C5BB1">
      <w:pPr>
        <w:pBdr>
          <w:top w:val="nil"/>
          <w:left w:val="nil"/>
          <w:bottom w:val="nil"/>
          <w:right w:val="nil"/>
          <w:between w:val="nil"/>
        </w:pBdr>
        <w:spacing w:after="0"/>
        <w:ind w:left="0"/>
        <w:jc w:val="left"/>
        <w:rPr>
          <w:color w:val="000000"/>
          <w:sz w:val="24"/>
          <w:szCs w:val="24"/>
        </w:rPr>
      </w:pPr>
    </w:p>
    <w:p w14:paraId="000001BD"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Interpretation/Guidance</w:t>
      </w:r>
    </w:p>
    <w:p w14:paraId="000001BE"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53.</w:t>
      </w:r>
      <w:r>
        <w:rPr>
          <w:color w:val="000000"/>
          <w:sz w:val="24"/>
          <w:szCs w:val="24"/>
        </w:rPr>
        <w:tab/>
        <w:t>Advice regarding the interpretation of the above requirements should be sought from the Authority.</w:t>
      </w:r>
    </w:p>
    <w:p w14:paraId="000001BF" w14:textId="77777777" w:rsidR="006C5BB1" w:rsidRDefault="006C5BB1">
      <w:pPr>
        <w:pBdr>
          <w:top w:val="nil"/>
          <w:left w:val="nil"/>
          <w:bottom w:val="nil"/>
          <w:right w:val="nil"/>
          <w:between w:val="nil"/>
        </w:pBdr>
        <w:spacing w:after="0"/>
        <w:ind w:left="0"/>
        <w:jc w:val="left"/>
        <w:rPr>
          <w:color w:val="000000"/>
          <w:sz w:val="24"/>
          <w:szCs w:val="24"/>
        </w:rPr>
      </w:pPr>
    </w:p>
    <w:p w14:paraId="000001C0"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54.</w:t>
      </w:r>
      <w:r>
        <w:rPr>
          <w:color w:val="000000"/>
          <w:sz w:val="24"/>
          <w:szCs w:val="24"/>
        </w:rPr>
        <w:tab/>
        <w:t xml:space="preserve"> Further requirements, advice and guidance for the protection of UK classified material at the level of UK OFFICIAL and UK OFFICIAL-SENSITIVE may be found in Industry Security Notices at: </w:t>
      </w:r>
    </w:p>
    <w:p w14:paraId="000001C1" w14:textId="77777777" w:rsidR="006C5BB1" w:rsidRDefault="006C5BB1">
      <w:pPr>
        <w:pBdr>
          <w:top w:val="nil"/>
          <w:left w:val="nil"/>
          <w:bottom w:val="nil"/>
          <w:right w:val="nil"/>
          <w:between w:val="nil"/>
        </w:pBdr>
        <w:spacing w:after="0"/>
        <w:ind w:left="0"/>
        <w:jc w:val="left"/>
        <w:rPr>
          <w:color w:val="000000"/>
          <w:sz w:val="24"/>
          <w:szCs w:val="24"/>
        </w:rPr>
      </w:pPr>
    </w:p>
    <w:p w14:paraId="000001C2"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lastRenderedPageBreak/>
        <w:t>https://www.gov.uk/government/publications/industry-security-notices-isns</w:t>
      </w:r>
    </w:p>
    <w:p w14:paraId="000001C3" w14:textId="77777777" w:rsidR="006C5BB1" w:rsidRDefault="006C5BB1">
      <w:pPr>
        <w:pBdr>
          <w:top w:val="nil"/>
          <w:left w:val="nil"/>
          <w:bottom w:val="nil"/>
          <w:right w:val="nil"/>
          <w:between w:val="nil"/>
        </w:pBdr>
        <w:spacing w:after="0"/>
        <w:ind w:left="0"/>
        <w:jc w:val="left"/>
        <w:rPr>
          <w:color w:val="000000"/>
          <w:sz w:val="24"/>
          <w:szCs w:val="24"/>
        </w:rPr>
      </w:pPr>
    </w:p>
    <w:p w14:paraId="000001C4"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 xml:space="preserve">Audit </w:t>
      </w:r>
    </w:p>
    <w:p w14:paraId="000001C5" w14:textId="77777777" w:rsidR="006C5BB1" w:rsidRDefault="006C5BB1">
      <w:pPr>
        <w:pBdr>
          <w:top w:val="nil"/>
          <w:left w:val="nil"/>
          <w:bottom w:val="nil"/>
          <w:right w:val="nil"/>
          <w:between w:val="nil"/>
        </w:pBdr>
        <w:spacing w:after="0"/>
        <w:ind w:left="0"/>
        <w:jc w:val="left"/>
        <w:rPr>
          <w:color w:val="000000"/>
          <w:sz w:val="24"/>
          <w:szCs w:val="24"/>
        </w:rPr>
      </w:pPr>
    </w:p>
    <w:p w14:paraId="000001C6" w14:textId="77777777" w:rsidR="006C5BB1" w:rsidRDefault="007C1A47">
      <w:pPr>
        <w:pBdr>
          <w:top w:val="nil"/>
          <w:left w:val="nil"/>
          <w:bottom w:val="nil"/>
          <w:right w:val="nil"/>
          <w:between w:val="nil"/>
        </w:pBdr>
        <w:spacing w:after="0"/>
        <w:ind w:left="0"/>
        <w:jc w:val="left"/>
        <w:rPr>
          <w:color w:val="000000"/>
          <w:sz w:val="24"/>
          <w:szCs w:val="24"/>
        </w:rPr>
      </w:pPr>
      <w:r>
        <w:rPr>
          <w:color w:val="000000"/>
          <w:sz w:val="24"/>
          <w:szCs w:val="24"/>
        </w:rPr>
        <w:t>55.</w:t>
      </w:r>
      <w:r>
        <w:rPr>
          <w:color w:val="000000"/>
          <w:sz w:val="24"/>
          <w:szCs w:val="24"/>
        </w:rPr>
        <w:tab/>
        <w:t>Where considered necessary by the Authority the Defence Supplier shall provide evidence of compliance with this Security Condition and/or permit the inspection of the Defence Supplier’s processes and facilities by representatives of the Defence Supplier’s National/Designated Security Authorities or the Authority to ensure compliance with these requirements.</w:t>
      </w:r>
    </w:p>
    <w:p w14:paraId="000001C7" w14:textId="77777777" w:rsidR="006C5BB1" w:rsidRDefault="006C5BB1">
      <w:pPr>
        <w:pBdr>
          <w:top w:val="nil"/>
          <w:left w:val="nil"/>
          <w:bottom w:val="nil"/>
          <w:right w:val="nil"/>
          <w:between w:val="nil"/>
        </w:pBdr>
        <w:spacing w:after="0"/>
        <w:ind w:left="0"/>
        <w:jc w:val="left"/>
        <w:rPr>
          <w:color w:val="000000"/>
          <w:sz w:val="24"/>
          <w:szCs w:val="24"/>
        </w:rPr>
      </w:pPr>
    </w:p>
    <w:p w14:paraId="000001C8" w14:textId="77777777" w:rsidR="006C5BB1" w:rsidRDefault="006C5BB1">
      <w:pPr>
        <w:pBdr>
          <w:top w:val="nil"/>
          <w:left w:val="nil"/>
          <w:bottom w:val="nil"/>
          <w:right w:val="nil"/>
          <w:between w:val="nil"/>
        </w:pBdr>
        <w:spacing w:after="0"/>
        <w:ind w:left="0"/>
        <w:jc w:val="left"/>
        <w:rPr>
          <w:color w:val="000000"/>
          <w:sz w:val="24"/>
          <w:szCs w:val="24"/>
        </w:rPr>
      </w:pPr>
    </w:p>
    <w:sectPr w:rsidR="006C5BB1">
      <w:headerReference w:type="default" r:id="rId15"/>
      <w:footerReference w:type="default" r:id="rId16"/>
      <w:footerReference w:type="first" r:id="rId17"/>
      <w:pgSz w:w="11906" w:h="16838"/>
      <w:pgMar w:top="1440" w:right="1440" w:bottom="1440" w:left="1440" w:header="709" w:footer="709" w:gutter="0"/>
      <w:pgNumType w:start="1"/>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00001DA" w16cid:durableId="000001D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3243BC" w14:textId="77777777" w:rsidR="003908D1" w:rsidRDefault="003908D1">
      <w:pPr>
        <w:spacing w:after="0"/>
      </w:pPr>
      <w:r>
        <w:separator/>
      </w:r>
    </w:p>
  </w:endnote>
  <w:endnote w:type="continuationSeparator" w:id="0">
    <w:p w14:paraId="6BD5AAD4" w14:textId="77777777" w:rsidR="003908D1" w:rsidRDefault="003908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CF" w14:textId="77777777" w:rsidR="006C5BB1" w:rsidRDefault="006C5BB1">
    <w:pPr>
      <w:pBdr>
        <w:top w:val="nil"/>
        <w:left w:val="nil"/>
        <w:bottom w:val="nil"/>
        <w:right w:val="nil"/>
        <w:between w:val="nil"/>
      </w:pBdr>
      <w:tabs>
        <w:tab w:val="center" w:pos="4513"/>
        <w:tab w:val="right" w:pos="9026"/>
      </w:tabs>
      <w:spacing w:after="0"/>
      <w:ind w:left="0"/>
      <w:rPr>
        <w:color w:val="000000"/>
        <w:sz w:val="20"/>
        <w:szCs w:val="20"/>
      </w:rPr>
    </w:pPr>
  </w:p>
  <w:p w14:paraId="000001D0" w14:textId="77777777" w:rsidR="006C5BB1" w:rsidRDefault="007C1A47">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DPS Ref: RM6264</w:t>
    </w:r>
  </w:p>
  <w:p w14:paraId="000001D1" w14:textId="03EEC8EB" w:rsidR="006C5BB1" w:rsidRDefault="007C1A47">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separate"/>
    </w:r>
    <w:r w:rsidR="00646DD7">
      <w:rPr>
        <w:noProof/>
        <w:color w:val="000000"/>
        <w:sz w:val="20"/>
        <w:szCs w:val="20"/>
      </w:rPr>
      <w:t>21</w:t>
    </w:r>
    <w:r>
      <w:rPr>
        <w:color w:val="000000"/>
        <w:sz w:val="20"/>
        <w:szCs w:val="20"/>
      </w:rPr>
      <w:fldChar w:fldCharType="end"/>
    </w:r>
  </w:p>
  <w:p w14:paraId="000001D2" w14:textId="77777777" w:rsidR="006C5BB1" w:rsidRDefault="007C1A47">
    <w:pPr>
      <w:pBdr>
        <w:top w:val="nil"/>
        <w:left w:val="nil"/>
        <w:bottom w:val="nil"/>
        <w:right w:val="nil"/>
        <w:between w:val="nil"/>
      </w:pBdr>
      <w:tabs>
        <w:tab w:val="center" w:pos="4513"/>
        <w:tab w:val="right" w:pos="9026"/>
      </w:tabs>
      <w:spacing w:after="0"/>
      <w:ind w:left="0"/>
      <w:rPr>
        <w:color w:val="A6A6A6"/>
        <w:sz w:val="20"/>
        <w:szCs w:val="20"/>
      </w:rPr>
    </w:pPr>
    <w:r>
      <w:rPr>
        <w:color w:val="000000"/>
        <w:sz w:val="20"/>
        <w:szCs w:val="20"/>
      </w:rPr>
      <w:t>Model Version: v1.1</w:t>
    </w:r>
  </w:p>
  <w:p w14:paraId="000001D3" w14:textId="77777777" w:rsidR="006C5BB1" w:rsidRDefault="006C5BB1"/>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D4" w14:textId="77777777" w:rsidR="006C5BB1" w:rsidRDefault="006C5BB1">
    <w:pPr>
      <w:tabs>
        <w:tab w:val="center" w:pos="4513"/>
        <w:tab w:val="right" w:pos="9026"/>
      </w:tabs>
      <w:spacing w:after="0"/>
      <w:ind w:left="0"/>
      <w:rPr>
        <w:color w:val="A6A6A6"/>
        <w:sz w:val="20"/>
        <w:szCs w:val="20"/>
      </w:rPr>
    </w:pPr>
  </w:p>
  <w:p w14:paraId="000001D5" w14:textId="77777777" w:rsidR="006C5BB1" w:rsidRDefault="007C1A47">
    <w:pPr>
      <w:pBdr>
        <w:top w:val="nil"/>
        <w:left w:val="nil"/>
        <w:bottom w:val="nil"/>
        <w:right w:val="nil"/>
        <w:between w:val="nil"/>
      </w:pBdr>
      <w:tabs>
        <w:tab w:val="center" w:pos="4513"/>
        <w:tab w:val="right" w:pos="9026"/>
      </w:tabs>
      <w:spacing w:after="0"/>
      <w:ind w:left="0"/>
      <w:rPr>
        <w:color w:val="A6A6A6"/>
        <w:sz w:val="20"/>
        <w:szCs w:val="20"/>
      </w:rPr>
    </w:pPr>
    <w:r>
      <w:rPr>
        <w:color w:val="A6A6A6"/>
        <w:sz w:val="20"/>
        <w:szCs w:val="20"/>
      </w:rPr>
      <w:t>Framework Ref: RM</w:t>
    </w:r>
    <w:r>
      <w:rPr>
        <w:color w:val="A6A6A6"/>
        <w:sz w:val="20"/>
        <w:szCs w:val="20"/>
      </w:rPr>
      <w:tab/>
      <w:t xml:space="preserve">                                           </w:t>
    </w:r>
  </w:p>
  <w:p w14:paraId="000001D6" w14:textId="77777777" w:rsidR="006C5BB1" w:rsidRDefault="007C1A47">
    <w:pPr>
      <w:pBdr>
        <w:top w:val="nil"/>
        <w:left w:val="nil"/>
        <w:bottom w:val="nil"/>
        <w:right w:val="nil"/>
        <w:between w:val="nil"/>
      </w:pBdr>
      <w:tabs>
        <w:tab w:val="center" w:pos="4513"/>
        <w:tab w:val="right" w:pos="9026"/>
      </w:tabs>
      <w:spacing w:after="0"/>
      <w:ind w:left="0"/>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r>
    <w:r>
      <w:rPr>
        <w:color w:val="A6A6A6"/>
        <w:sz w:val="20"/>
        <w:szCs w:val="20"/>
      </w:rPr>
      <w:fldChar w:fldCharType="begin"/>
    </w:r>
    <w:r>
      <w:rPr>
        <w:color w:val="A6A6A6"/>
        <w:sz w:val="20"/>
        <w:szCs w:val="20"/>
      </w:rPr>
      <w:instrText>PAGE</w:instrText>
    </w:r>
    <w:r>
      <w:rPr>
        <w:color w:val="A6A6A6"/>
        <w:sz w:val="20"/>
        <w:szCs w:val="20"/>
      </w:rPr>
      <w:fldChar w:fldCharType="end"/>
    </w:r>
  </w:p>
  <w:p w14:paraId="000001D7" w14:textId="77777777" w:rsidR="006C5BB1" w:rsidRDefault="007C1A47">
    <w:pPr>
      <w:pBdr>
        <w:top w:val="nil"/>
        <w:left w:val="nil"/>
        <w:bottom w:val="nil"/>
        <w:right w:val="nil"/>
        <w:between w:val="nil"/>
      </w:pBdr>
      <w:tabs>
        <w:tab w:val="center" w:pos="4513"/>
        <w:tab w:val="right" w:pos="9026"/>
      </w:tabs>
      <w:spacing w:after="0"/>
      <w:ind w:left="0"/>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rFonts w:ascii="Calibri" w:eastAsia="Calibri" w:hAnsi="Calibri" w:cs="Calibri"/>
        <w:color w:val="A6A6A6"/>
      </w:rPr>
      <w:tab/>
    </w:r>
  </w:p>
  <w:p w14:paraId="000001D8" w14:textId="77777777" w:rsidR="006C5BB1" w:rsidRDefault="006C5BB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3245FC" w14:textId="77777777" w:rsidR="003908D1" w:rsidRDefault="003908D1">
      <w:pPr>
        <w:spacing w:after="0"/>
      </w:pPr>
      <w:r>
        <w:separator/>
      </w:r>
    </w:p>
  </w:footnote>
  <w:footnote w:type="continuationSeparator" w:id="0">
    <w:p w14:paraId="11184562" w14:textId="77777777" w:rsidR="003908D1" w:rsidRDefault="003908D1">
      <w:pPr>
        <w:spacing w:after="0"/>
      </w:pPr>
      <w:r>
        <w:continuationSeparator/>
      </w:r>
    </w:p>
  </w:footnote>
  <w:footnote w:id="1">
    <w:p w14:paraId="000001C9" w14:textId="77777777" w:rsidR="006C5BB1" w:rsidRDefault="007C1A47">
      <w:pPr>
        <w:pBdr>
          <w:top w:val="nil"/>
          <w:left w:val="nil"/>
          <w:bottom w:val="nil"/>
          <w:right w:val="nil"/>
          <w:between w:val="nil"/>
        </w:pBdr>
        <w:spacing w:before="120" w:after="0"/>
        <w:ind w:left="0"/>
        <w:rPr>
          <w:rFonts w:eastAsia="Arial"/>
          <w:color w:val="000000"/>
          <w:sz w:val="14"/>
          <w:szCs w:val="14"/>
        </w:rPr>
      </w:pPr>
      <w:r>
        <w:rPr>
          <w:rStyle w:val="FootnoteReference"/>
        </w:rPr>
        <w:footnoteRef/>
      </w:r>
      <w:r>
        <w:rPr>
          <w:rFonts w:eastAsia="Arial"/>
          <w:color w:val="000000"/>
          <w:sz w:val="14"/>
          <w:szCs w:val="14"/>
        </w:rPr>
        <w:t xml:space="preserve"> Covering Server naming convention and software versions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CA" w14:textId="77777777" w:rsidR="006C5BB1" w:rsidRDefault="007C1A47">
    <w:pPr>
      <w:tabs>
        <w:tab w:val="center" w:pos="4513"/>
        <w:tab w:val="right" w:pos="9026"/>
      </w:tabs>
      <w:spacing w:after="0"/>
      <w:ind w:left="0"/>
      <w:rPr>
        <w:b/>
        <w:sz w:val="20"/>
        <w:szCs w:val="20"/>
      </w:rPr>
    </w:pPr>
    <w:r>
      <w:rPr>
        <w:b/>
        <w:sz w:val="20"/>
        <w:szCs w:val="20"/>
      </w:rPr>
      <w:t>Order Schedule 9 (Security)</w:t>
    </w:r>
  </w:p>
  <w:p w14:paraId="000001CB" w14:textId="77777777" w:rsidR="006C5BB1" w:rsidRDefault="007C1A47">
    <w:pPr>
      <w:tabs>
        <w:tab w:val="center" w:pos="4513"/>
        <w:tab w:val="right" w:pos="9026"/>
      </w:tabs>
      <w:spacing w:after="0"/>
      <w:ind w:left="0"/>
      <w:rPr>
        <w:sz w:val="20"/>
        <w:szCs w:val="20"/>
      </w:rPr>
    </w:pPr>
    <w:r>
      <w:rPr>
        <w:sz w:val="20"/>
        <w:szCs w:val="20"/>
      </w:rPr>
      <w:t>Order Ref:</w:t>
    </w:r>
  </w:p>
  <w:p w14:paraId="000001CC" w14:textId="77777777" w:rsidR="006C5BB1" w:rsidRDefault="007C1A47">
    <w:pPr>
      <w:tabs>
        <w:tab w:val="center" w:pos="4513"/>
        <w:tab w:val="right" w:pos="9026"/>
      </w:tabs>
      <w:spacing w:after="0"/>
      <w:ind w:left="0"/>
      <w:rPr>
        <w:sz w:val="20"/>
        <w:szCs w:val="20"/>
      </w:rPr>
    </w:pPr>
    <w:r>
      <w:rPr>
        <w:sz w:val="20"/>
        <w:szCs w:val="20"/>
      </w:rPr>
      <w:t>Crown Copyright 2022</w:t>
    </w:r>
  </w:p>
  <w:p w14:paraId="000001CD" w14:textId="77777777" w:rsidR="006C5BB1" w:rsidRDefault="006C5BB1">
    <w:pPr>
      <w:tabs>
        <w:tab w:val="center" w:pos="4513"/>
        <w:tab w:val="right" w:pos="9026"/>
      </w:tabs>
      <w:spacing w:after="0"/>
      <w:ind w:left="0"/>
      <w:rPr>
        <w:sz w:val="20"/>
        <w:szCs w:val="20"/>
      </w:rPr>
    </w:pPr>
  </w:p>
  <w:p w14:paraId="000001CE" w14:textId="77777777" w:rsidR="006C5BB1" w:rsidRDefault="006C5BB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83F28"/>
    <w:multiLevelType w:val="multilevel"/>
    <w:tmpl w:val="22C2DC56"/>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1" w15:restartNumberingAfterBreak="0">
    <w:nsid w:val="1EF2742F"/>
    <w:multiLevelType w:val="multilevel"/>
    <w:tmpl w:val="025E30C6"/>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2" w15:restartNumberingAfterBreak="0">
    <w:nsid w:val="28811013"/>
    <w:multiLevelType w:val="multilevel"/>
    <w:tmpl w:val="D8DE4046"/>
    <w:lvl w:ilvl="0">
      <w:start w:val="1"/>
      <w:numFmt w:val="decimal"/>
      <w:pStyle w:val="GPSL1CLAUSEHEADING"/>
      <w:lvlText w:val="%1"/>
      <w:lvlJc w:val="left"/>
      <w:pPr>
        <w:ind w:left="170" w:hanging="170"/>
      </w:pPr>
      <w:rPr>
        <w:rFonts w:ascii="Arial" w:eastAsia="Arial" w:hAnsi="Arial" w:cs="Arial"/>
        <w:sz w:val="22"/>
        <w:szCs w:val="22"/>
      </w:rPr>
    </w:lvl>
    <w:lvl w:ilvl="1">
      <w:start w:val="1"/>
      <w:numFmt w:val="lowerLetter"/>
      <w:pStyle w:val="GPSL2numberedclause"/>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L3numberedclause"/>
      <w:lvlText w:val="%3)"/>
      <w:lvlJc w:val="left"/>
      <w:pPr>
        <w:ind w:left="1080" w:hanging="360"/>
      </w:pPr>
      <w:rPr>
        <w:rFonts w:ascii="Arial" w:eastAsia="Arial" w:hAnsi="Arial" w:cs="Arial"/>
        <w:sz w:val="22"/>
        <w:szCs w:val="22"/>
      </w:rPr>
    </w:lvl>
    <w:lvl w:ilvl="3">
      <w:start w:val="1"/>
      <w:numFmt w:val="decimal"/>
      <w:pStyle w:val="GPSL4numberedclause"/>
      <w:lvlText w:val="(%4)"/>
      <w:lvlJc w:val="left"/>
      <w:pPr>
        <w:ind w:left="1440" w:hanging="360"/>
      </w:pPr>
    </w:lvl>
    <w:lvl w:ilvl="4">
      <w:start w:val="1"/>
      <w:numFmt w:val="lowerLetter"/>
      <w:pStyle w:val="GPSL5numberedclause"/>
      <w:lvlText w:val="(%5)"/>
      <w:lvlJc w:val="left"/>
      <w:pPr>
        <w:ind w:left="1800" w:hanging="360"/>
      </w:pPr>
    </w:lvl>
    <w:lvl w:ilvl="5">
      <w:start w:val="1"/>
      <w:numFmt w:val="lowerRoman"/>
      <w:pStyle w:val="GPSL6numbered"/>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0342588"/>
    <w:multiLevelType w:val="multilevel"/>
    <w:tmpl w:val="F7646DA4"/>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BB1"/>
    <w:rsid w:val="003908D1"/>
    <w:rsid w:val="00646DD7"/>
    <w:rsid w:val="006C5BB1"/>
    <w:rsid w:val="007C1A47"/>
    <w:rsid w:val="00A03F59"/>
    <w:rsid w:val="00E753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5B592"/>
  <w15:docId w15:val="{5BF47EBF-2202-42EF-A288-E9917BCC1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
    <w:semiHidden/>
    <w:unhideWhenUsed/>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uiPriority w:val="9"/>
    <w:semiHidden/>
    <w:unhideWhenUsed/>
    <w:qFormat/>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uiPriority w:val="11"/>
    <w:qFormat/>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Body2">
    <w:name w:val="FFW Body 2"/>
    <w:basedOn w:val="Normal"/>
    <w:uiPriority w:val="6"/>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Body3">
    <w:name w:val="FFW Body 3"/>
    <w:basedOn w:val="Normal"/>
    <w:uiPriority w:val="6"/>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Body4">
    <w:name w:val="FFW Body 4"/>
    <w:basedOn w:val="Normal"/>
    <w:uiPriority w:val="6"/>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Body5">
    <w:name w:val="FFW Body 5"/>
    <w:basedOn w:val="Normal"/>
    <w:uiPriority w:val="6"/>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Body6">
    <w:name w:val="FFW Body 6"/>
    <w:basedOn w:val="Normal"/>
    <w:uiPriority w:val="6"/>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tabs>
        <w:tab w:val="num" w:pos="5040"/>
      </w:tabs>
      <w:overflowPunct/>
      <w:autoSpaceDE/>
      <w:autoSpaceDN/>
      <w:adjustRightInd/>
      <w:spacing w:before="240" w:after="0" w:line="260" w:lineRule="atLeast"/>
      <w:ind w:left="5040" w:hanging="720"/>
      <w:textAlignment w:val="auto"/>
    </w:pPr>
    <w:rPr>
      <w:rFonts w:eastAsiaTheme="minorHAnsi" w:cstheme="minorBidi"/>
      <w:sz w:val="20"/>
    </w:rPr>
  </w:style>
  <w:style w:type="paragraph" w:customStyle="1" w:styleId="FFWScheduleLevel6">
    <w:name w:val="FFW Schedule Level 6"/>
    <w:basedOn w:val="Normal"/>
    <w:uiPriority w:val="23"/>
    <w:qFormat/>
    <w:rsid w:val="00D3427F"/>
    <w:pPr>
      <w:tabs>
        <w:tab w:val="num" w:pos="5760"/>
      </w:tabs>
      <w:overflowPunct/>
      <w:autoSpaceDE/>
      <w:autoSpaceDN/>
      <w:adjustRightInd/>
      <w:spacing w:before="240" w:after="0" w:line="260" w:lineRule="atLeast"/>
      <w:ind w:left="5760" w:hanging="720"/>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aliases w:val="Bulleted"/>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character" w:customStyle="1" w:styleId="UnresolvedMention">
    <w:name w:val="Unresolved Mention"/>
    <w:basedOn w:val="DefaultParagraphFont"/>
    <w:uiPriority w:val="99"/>
    <w:semiHidden/>
    <w:unhideWhenUsed/>
    <w:rsid w:val="00EB3FBD"/>
    <w:rPr>
      <w:color w:val="605E5C"/>
      <w:shd w:val="clear" w:color="auto" w:fill="E1DFDD"/>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ecurity-policy-framework/hmg-security-policy-framework" TargetMode="External"/><Relationship Id="rId13" Type="http://schemas.openxmlformats.org/officeDocument/2006/relationships/image" Target="media/image1.jp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csc.gov.uk/section/products-services/ncsc-certificatio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sc.gov.uk/guidance/end-user-device-security"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ncsc.gov.uk/articles/hmg-ia-maturity-model-iam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cpni.gov.uk/" TargetMode="External"/><Relationship Id="rId14" Type="http://schemas.openxmlformats.org/officeDocument/2006/relationships/hyperlink" Target="https://www.gov.uk/government/publications/industry-security-notices-is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iobkx0AsL2iwaHFz6D6ld+ys7A==">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9402</Words>
  <Characters>53592</Characters>
  <Application>Microsoft Office Word</Application>
  <DocSecurity>0</DocSecurity>
  <Lines>446</Lines>
  <Paragraphs>125</Paragraphs>
  <ScaleCrop>false</ScaleCrop>
  <Company/>
  <LinksUpToDate>false</LinksUpToDate>
  <CharactersWithSpaces>62869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Donna Wyatt</cp:lastModifiedBy>
  <cp:revision>2</cp:revision>
  <dcterms:created xsi:type="dcterms:W3CDTF">2022-09-28T10:57:00Z</dcterms:created>
  <dcterms:modified xsi:type="dcterms:W3CDTF">2025-10-07T15:17:00Z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ontentTypeId">
    <vt:lpwstr>0x010100D9D675D6CDED02438DC7CFF78D2F29E40100FA97AB400CCEC84CA01761BE6C346242</vt:lpwstr>
  </property>
  <property fmtid="{D5CDD505-2E9C-101B-9397-08002B2CF9AE}" pid="4" name="Subject Category">
    <vt:lpwstr>10;#Procurement|6628c55f-21f9-4760-89a5-49bc7bc0738e</vt:lpwstr>
  </property>
  <property fmtid="{D5CDD505-2E9C-101B-9397-08002B2CF9AE}" pid="5" name="_dlc_policyId">
    <vt:lpwstr/>
  </property>
  <property fmtid="{D5CDD505-2E9C-101B-9397-08002B2CF9AE}" pid="6" name="ItemRetentionFormula">
    <vt:lpwstr/>
  </property>
  <property fmtid="{D5CDD505-2E9C-101B-9397-08002B2CF9AE}" pid="7" name="Business Owner">
    <vt:lpwstr>2;#Air|bae4d02c-6a4f-4c05-88c9-3d9c33685563</vt:lpwstr>
  </property>
  <property fmtid="{D5CDD505-2E9C-101B-9397-08002B2CF9AE}" pid="8" name="fileplanid">
    <vt:lpwstr>7;#03_04 Provide Commercial Activities|ba8a9fa4-23a7-4d90-b9ae-12627a5eba3c</vt:lpwstr>
  </property>
  <property fmtid="{D5CDD505-2E9C-101B-9397-08002B2CF9AE}" pid="9" name="Subject Keywords">
    <vt:lpwstr>73;#Contract management|efd7ad4b-0671-4d07-ba4b-252a9a0f5ab3</vt:lpwstr>
  </property>
  <property fmtid="{D5CDD505-2E9C-101B-9397-08002B2CF9AE}" pid="10" name="TaxKeyword">
    <vt:lpwstr/>
  </property>
  <property fmtid="{D5CDD505-2E9C-101B-9397-08002B2CF9AE}" pid="11" name="Subject_x0020_Category">
    <vt:lpwstr>10;#Procurement|6628c55f-21f9-4760-89a5-49bc7bc0738e</vt:lpwstr>
  </property>
  <property fmtid="{D5CDD505-2E9C-101B-9397-08002B2CF9AE}" pid="12" name="Subject_x0020_Keywords">
    <vt:lpwstr>73;#Contract management|efd7ad4b-0671-4d07-ba4b-252a9a0f5ab3</vt:lpwstr>
  </property>
  <property fmtid="{D5CDD505-2E9C-101B-9397-08002B2CF9AE}" pid="13" name="Business_x0020_Owner">
    <vt:lpwstr>2;#Air|bae4d02c-6a4f-4c05-88c9-3d9c33685563</vt:lpwstr>
  </property>
  <property fmtid="{D5CDD505-2E9C-101B-9397-08002B2CF9AE}" pid="14" name="MSIP_Label_d8a60473-494b-4586-a1bb-b0e663054676_Enabled">
    <vt:lpwstr>true</vt:lpwstr>
  </property>
  <property fmtid="{D5CDD505-2E9C-101B-9397-08002B2CF9AE}" pid="15" name="MSIP_Label_d8a60473-494b-4586-a1bb-b0e663054676_SetDate">
    <vt:lpwstr>2025-05-13T09:18:38Z</vt:lpwstr>
  </property>
  <property fmtid="{D5CDD505-2E9C-101B-9397-08002B2CF9AE}" pid="16" name="MSIP_Label_d8a60473-494b-4586-a1bb-b0e663054676_Method">
    <vt:lpwstr>Privileged</vt:lpwstr>
  </property>
  <property fmtid="{D5CDD505-2E9C-101B-9397-08002B2CF9AE}" pid="17" name="MSIP_Label_d8a60473-494b-4586-a1bb-b0e663054676_Name">
    <vt:lpwstr>MOD-1-O-‘UNMARKED’</vt:lpwstr>
  </property>
  <property fmtid="{D5CDD505-2E9C-101B-9397-08002B2CF9AE}" pid="18" name="MSIP_Label_d8a60473-494b-4586-a1bb-b0e663054676_SiteId">
    <vt:lpwstr>be7760ed-5953-484b-ae95-d0a16dfa09e5</vt:lpwstr>
  </property>
  <property fmtid="{D5CDD505-2E9C-101B-9397-08002B2CF9AE}" pid="19" name="MSIP_Label_d8a60473-494b-4586-a1bb-b0e663054676_ActionId">
    <vt:lpwstr>1568b859-ba72-4c31-a084-4587a26c4fd2</vt:lpwstr>
  </property>
  <property fmtid="{D5CDD505-2E9C-101B-9397-08002B2CF9AE}" pid="20" name="MSIP_Label_d8a60473-494b-4586-a1bb-b0e663054676_ContentBits">
    <vt:lpwstr>0</vt:lpwstr>
  </property>
</Properties>
</file>